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9742" w14:textId="6527D475" w:rsidR="00EE11E1" w:rsidRPr="00F359D3" w:rsidRDefault="00F359D3" w:rsidP="00F359D3">
      <w:pPr>
        <w:ind w:left="0" w:right="4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rtl/>
        </w:rPr>
        <w:t xml:space="preserve">             </w:t>
      </w:r>
      <w:r w:rsidRPr="00F359D3">
        <w:rPr>
          <w:rFonts w:ascii="Calibri" w:eastAsia="Calibri" w:hAnsi="Calibri" w:cs="Arial"/>
          <w:noProof/>
          <w:color w:val="auto"/>
          <w:sz w:val="22"/>
          <w:rtl/>
        </w:rPr>
        <w:drawing>
          <wp:inline distT="0" distB="0" distL="0" distR="0" wp14:anchorId="1F90F69D" wp14:editId="11D5E59F">
            <wp:extent cx="2352675" cy="2009775"/>
            <wp:effectExtent l="76200" t="76200" r="85725" b="85725"/>
            <wp:docPr id="1" name="Picture 1" descr="C:\Users\Spark Center\Desktop\anatomy 2017\persenal\٢٠١٦١٠٢٩_١٩٥٩٠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ark Center\Desktop\anatomy 2017\persenal\٢٠١٦١٠٢٩_١٩٥٩٠٣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3000"/>
                              </a14:imgEffect>
                              <a14:imgEffect>
                                <a14:brightnessContrast bright="3000"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8" t="26050" r="7786" b="4271"/>
                    <a:stretch/>
                  </pic:blipFill>
                  <pic:spPr bwMode="auto">
                    <a:xfrm>
                      <a:off x="0" y="0"/>
                      <a:ext cx="2459750" cy="210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tx1">
                          <a:alpha val="40000"/>
                        </a:schemeClr>
                      </a:glow>
                      <a:softEdge rad="889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70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33D8C9B" w14:textId="77777777" w:rsidR="00EE11E1" w:rsidRDefault="00C27044">
      <w:pPr>
        <w:spacing w:after="48" w:line="238" w:lineRule="auto"/>
        <w:ind w:right="48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6B47D0AD" w14:textId="77777777" w:rsidR="00EE11E1" w:rsidRDefault="00C27044">
      <w:pPr>
        <w:spacing w:after="82" w:line="267" w:lineRule="auto"/>
      </w:pPr>
      <w:r>
        <w:rPr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3D1D69CC" w14:textId="77777777" w:rsidR="00EE11E1" w:rsidRDefault="00C27044">
      <w:pPr>
        <w:tabs>
          <w:tab w:val="center" w:pos="5623"/>
          <w:tab w:val="center" w:pos="9410"/>
        </w:tabs>
        <w:ind w:left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 VITA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43"/>
          <w:vertAlign w:val="superscript"/>
        </w:rPr>
        <w:t xml:space="preserve"> </w:t>
      </w:r>
    </w:p>
    <w:p w14:paraId="2C7085B6" w14:textId="77777777" w:rsidR="00EE11E1" w:rsidRDefault="00C27044">
      <w:pPr>
        <w:ind w:left="7833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73C65F58" w14:textId="77777777" w:rsidR="00EE11E1" w:rsidRDefault="00C27044">
      <w:pPr>
        <w:ind w:left="426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0891" w:type="dxa"/>
        <w:tblInd w:w="223" w:type="dxa"/>
        <w:tblCellMar>
          <w:top w:w="18" w:type="dxa"/>
          <w:left w:w="18" w:type="dxa"/>
          <w:bottom w:w="16" w:type="dxa"/>
        </w:tblCellMar>
        <w:tblLook w:val="04A0" w:firstRow="1" w:lastRow="0" w:firstColumn="1" w:lastColumn="0" w:noHBand="0" w:noVBand="1"/>
      </w:tblPr>
      <w:tblGrid>
        <w:gridCol w:w="3381"/>
        <w:gridCol w:w="1840"/>
        <w:gridCol w:w="2608"/>
        <w:gridCol w:w="3062"/>
      </w:tblGrid>
      <w:tr w:rsidR="00EE11E1" w14:paraId="4FF95902" w14:textId="77777777">
        <w:trPr>
          <w:trHeight w:val="1051"/>
        </w:trPr>
        <w:tc>
          <w:tcPr>
            <w:tcW w:w="3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  <w:vAlign w:val="bottom"/>
          </w:tcPr>
          <w:p w14:paraId="1C44B712" w14:textId="77777777" w:rsidR="00EE11E1" w:rsidRDefault="00C27044">
            <w:pPr>
              <w:tabs>
                <w:tab w:val="center" w:pos="1598"/>
                <w:tab w:val="center" w:pos="3311"/>
              </w:tabs>
              <w:spacing w:after="5"/>
              <w:ind w:left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Full name and Surname</w:t>
            </w: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132FEA02" w14:textId="77777777" w:rsidR="00EE11E1" w:rsidRDefault="00C27044">
            <w:pPr>
              <w:ind w:left="0" w:right="18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44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3031189B" w14:textId="5366CC31" w:rsidR="00EE11E1" w:rsidRDefault="00F359D3" w:rsidP="00F359D3">
            <w:pPr>
              <w:ind w:left="94" w:right="-13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Nameer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Fadhel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Gaeab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AL-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kalifa</w:t>
            </w:r>
            <w:proofErr w:type="spellEnd"/>
          </w:p>
        </w:tc>
        <w:tc>
          <w:tcPr>
            <w:tcW w:w="306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6689CFE4" w14:textId="77777777" w:rsidR="00EE11E1" w:rsidRDefault="00EE11E1">
            <w:pPr>
              <w:spacing w:after="160"/>
              <w:ind w:left="0"/>
            </w:pPr>
          </w:p>
        </w:tc>
      </w:tr>
      <w:tr w:rsidR="00EE11E1" w14:paraId="044F1A38" w14:textId="77777777">
        <w:trPr>
          <w:trHeight w:val="859"/>
        </w:trPr>
        <w:tc>
          <w:tcPr>
            <w:tcW w:w="3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  <w:vAlign w:val="center"/>
          </w:tcPr>
          <w:p w14:paraId="2BD8933F" w14:textId="77777777" w:rsidR="00EE11E1" w:rsidRDefault="00C27044">
            <w:pPr>
              <w:ind w:left="0" w:right="139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Place and date of birth</w:t>
            </w:r>
          </w:p>
        </w:tc>
        <w:tc>
          <w:tcPr>
            <w:tcW w:w="18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95927B" w14:textId="395C9604" w:rsidR="00EE11E1" w:rsidRDefault="00C27044" w:rsidP="00F359D3">
            <w:pPr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359D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Baghdad –al </w:t>
            </w:r>
            <w:proofErr w:type="spellStart"/>
            <w:r w:rsidR="00F359D3">
              <w:rPr>
                <w:rFonts w:ascii="Times New Roman" w:eastAsia="Times New Roman" w:hAnsi="Times New Roman" w:cs="Times New Roman"/>
                <w:color w:val="000000"/>
                <w:sz w:val="24"/>
              </w:rPr>
              <w:t>resafaa</w:t>
            </w:r>
            <w:proofErr w:type="spellEnd"/>
          </w:p>
          <w:p w14:paraId="3B21542C" w14:textId="465A63BE" w:rsidR="00EE11E1" w:rsidRDefault="00C27044" w:rsidP="00F359D3">
            <w:pPr>
              <w:ind w:left="24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359D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 w:rsidR="00F359D3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/19</w:t>
            </w:r>
            <w:r w:rsidR="00F359D3"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  <w:p w14:paraId="08A6ED83" w14:textId="77777777" w:rsidR="00EE11E1" w:rsidRDefault="00C27044">
            <w:pPr>
              <w:ind w:left="0" w:right="19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  <w:vAlign w:val="center"/>
          </w:tcPr>
          <w:p w14:paraId="06F25FAF" w14:textId="77777777" w:rsidR="00EE11E1" w:rsidRDefault="00C27044">
            <w:pPr>
              <w:ind w:left="0" w:right="135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Home address</w:t>
            </w:r>
          </w:p>
        </w:tc>
        <w:tc>
          <w:tcPr>
            <w:tcW w:w="3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4D6CAE" w14:textId="721201F2" w:rsidR="00EE11E1" w:rsidRDefault="00C27044" w:rsidP="00F359D3">
            <w:pPr>
              <w:ind w:left="33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Diyala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proofErr w:type="spellStart"/>
            <w:r w:rsidR="00F359D3">
              <w:rPr>
                <w:rFonts w:ascii="Times New Roman" w:eastAsia="Times New Roman" w:hAnsi="Times New Roman" w:cs="Times New Roman"/>
                <w:color w:val="000000"/>
                <w:sz w:val="24"/>
              </w:rPr>
              <w:t>baquba</w:t>
            </w:r>
            <w:proofErr w:type="spellEnd"/>
          </w:p>
        </w:tc>
      </w:tr>
      <w:tr w:rsidR="00EE11E1" w14:paraId="2F79CFB3" w14:textId="77777777">
        <w:trPr>
          <w:trHeight w:val="581"/>
        </w:trPr>
        <w:tc>
          <w:tcPr>
            <w:tcW w:w="3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69AD8300" w14:textId="77777777" w:rsidR="00EE11E1" w:rsidRDefault="00C27044">
            <w:pPr>
              <w:ind w:left="0" w:right="135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Nationality</w:t>
            </w:r>
          </w:p>
        </w:tc>
        <w:tc>
          <w:tcPr>
            <w:tcW w:w="18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877ABB" w14:textId="77777777" w:rsidR="00EE11E1" w:rsidRDefault="00C27044">
            <w:pPr>
              <w:ind w:left="0" w:right="1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Iraqi</w:t>
            </w:r>
          </w:p>
          <w:p w14:paraId="287C28B5" w14:textId="77777777" w:rsidR="00EE11E1" w:rsidRDefault="00C27044">
            <w:pPr>
              <w:ind w:left="0" w:right="19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3E327A40" w14:textId="77777777" w:rsidR="00EE11E1" w:rsidRDefault="00C27044">
            <w:pPr>
              <w:ind w:left="0" w:right="137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Religion</w:t>
            </w:r>
          </w:p>
        </w:tc>
        <w:tc>
          <w:tcPr>
            <w:tcW w:w="3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88C291" w14:textId="77777777" w:rsidR="00EE11E1" w:rsidRDefault="00C27044">
            <w:pPr>
              <w:ind w:left="0" w:right="12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Muslim</w:t>
            </w:r>
          </w:p>
          <w:p w14:paraId="669CFBEE" w14:textId="77777777" w:rsidR="00EE11E1" w:rsidRDefault="00C27044">
            <w:pPr>
              <w:ind w:left="0" w:right="19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E11E1" w14:paraId="16586061" w14:textId="77777777">
        <w:trPr>
          <w:trHeight w:val="1135"/>
        </w:trPr>
        <w:tc>
          <w:tcPr>
            <w:tcW w:w="3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  <w:vAlign w:val="center"/>
          </w:tcPr>
          <w:p w14:paraId="6F21D1A1" w14:textId="77777777" w:rsidR="00EE11E1" w:rsidRDefault="00C27044">
            <w:pPr>
              <w:ind w:left="0" w:right="137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Graduation Year</w:t>
            </w:r>
          </w:p>
        </w:tc>
        <w:tc>
          <w:tcPr>
            <w:tcW w:w="18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73F1E3" w14:textId="615162B9" w:rsidR="00EE11E1" w:rsidRDefault="00C27044" w:rsidP="00F359D3">
            <w:pPr>
              <w:ind w:left="0" w:right="1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359D3">
              <w:rPr>
                <w:rFonts w:ascii="Times New Roman" w:eastAsia="Times New Roman" w:hAnsi="Times New Roman" w:cs="Times New Roman"/>
                <w:color w:val="000000"/>
                <w:sz w:val="24"/>
              </w:rPr>
              <w:t>1991</w:t>
            </w:r>
          </w:p>
        </w:tc>
        <w:tc>
          <w:tcPr>
            <w:tcW w:w="2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  <w:vAlign w:val="center"/>
          </w:tcPr>
          <w:p w14:paraId="1E13A0F4" w14:textId="77777777" w:rsidR="00EE11E1" w:rsidRDefault="00C27044">
            <w:pPr>
              <w:ind w:left="210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University/College</w:t>
            </w:r>
          </w:p>
        </w:tc>
        <w:tc>
          <w:tcPr>
            <w:tcW w:w="3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12847C" w14:textId="77777777" w:rsidR="00EE11E1" w:rsidRDefault="00C27044">
            <w:pPr>
              <w:ind w:left="0" w:right="17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B716CB3" w14:textId="6B000778" w:rsidR="00EE11E1" w:rsidRDefault="00C27044" w:rsidP="00F359D3">
            <w:pPr>
              <w:ind w:left="31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University of </w:t>
            </w:r>
            <w:proofErr w:type="spellStart"/>
            <w:r w:rsidR="00F359D3">
              <w:rPr>
                <w:rFonts w:ascii="Times New Roman" w:eastAsia="Times New Roman" w:hAnsi="Times New Roman" w:cs="Times New Roman"/>
                <w:color w:val="000000"/>
                <w:sz w:val="24"/>
              </w:rPr>
              <w:t>musol</w:t>
            </w:r>
            <w:proofErr w:type="spellEnd"/>
          </w:p>
          <w:p w14:paraId="5963FF58" w14:textId="2FC6BB3B" w:rsidR="00EE11E1" w:rsidRDefault="00C27044" w:rsidP="00F359D3">
            <w:pPr>
              <w:ind w:left="2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College of </w:t>
            </w:r>
            <w:r w:rsidR="00F359D3">
              <w:rPr>
                <w:rFonts w:ascii="Times New Roman" w:eastAsia="Times New Roman" w:hAnsi="Times New Roman" w:cs="Times New Roman"/>
                <w:color w:val="000000"/>
                <w:sz w:val="24"/>
              </w:rPr>
              <w:t>Medicine</w:t>
            </w:r>
          </w:p>
          <w:p w14:paraId="6C47B785" w14:textId="77777777" w:rsidR="00EE11E1" w:rsidRDefault="00C27044">
            <w:pPr>
              <w:ind w:left="0" w:right="19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E11E1" w14:paraId="0D138031" w14:textId="77777777">
        <w:trPr>
          <w:trHeight w:val="582"/>
        </w:trPr>
        <w:tc>
          <w:tcPr>
            <w:tcW w:w="3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577634D7" w14:textId="77777777" w:rsidR="00EE11E1" w:rsidRDefault="00C27044">
            <w:pPr>
              <w:ind w:left="0" w:right="136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lastRenderedPageBreak/>
              <w:t xml:space="preserve"> general specialization</w:t>
            </w:r>
          </w:p>
        </w:tc>
        <w:tc>
          <w:tcPr>
            <w:tcW w:w="18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D60082" w14:textId="4DDF68E0" w:rsidR="00EE11E1" w:rsidRDefault="00F359D3">
            <w:pPr>
              <w:ind w:left="20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MBCHB</w:t>
            </w:r>
          </w:p>
          <w:p w14:paraId="68DE6459" w14:textId="77777777" w:rsidR="00EE11E1" w:rsidRDefault="00C27044">
            <w:pPr>
              <w:ind w:left="0" w:right="19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36BCA48A" w14:textId="77777777" w:rsidR="00EE11E1" w:rsidRDefault="00C27044">
            <w:pPr>
              <w:ind w:left="0" w:right="137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Specialization</w:t>
            </w:r>
          </w:p>
        </w:tc>
        <w:tc>
          <w:tcPr>
            <w:tcW w:w="3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B3C342" w14:textId="77777777" w:rsidR="00EE11E1" w:rsidRPr="00F359D3" w:rsidRDefault="00C27044" w:rsidP="00F359D3">
            <w:pPr>
              <w:ind w:left="223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359D3" w:rsidRPr="00F359D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HUMAN ANATOMY </w:t>
            </w:r>
          </w:p>
          <w:p w14:paraId="0D6257E5" w14:textId="77777777" w:rsidR="00F359D3" w:rsidRPr="00F359D3" w:rsidRDefault="00F359D3" w:rsidP="00F359D3">
            <w:pPr>
              <w:ind w:left="0"/>
              <w:rPr>
                <w:color w:val="auto"/>
                <w:sz w:val="52"/>
                <w:szCs w:val="24"/>
              </w:rPr>
            </w:pPr>
            <w:r w:rsidRPr="00F359D3">
              <w:rPr>
                <w:color w:val="auto"/>
                <w:sz w:val="28"/>
                <w:szCs w:val="12"/>
              </w:rPr>
              <w:t>Human histology</w:t>
            </w:r>
          </w:p>
          <w:p w14:paraId="7E0125C9" w14:textId="49082105" w:rsidR="00F359D3" w:rsidRDefault="00F359D3" w:rsidP="00F359D3">
            <w:pPr>
              <w:ind w:left="0"/>
            </w:pPr>
            <w:r w:rsidRPr="00F359D3">
              <w:rPr>
                <w:color w:val="auto"/>
                <w:sz w:val="24"/>
                <w:szCs w:val="10"/>
              </w:rPr>
              <w:t>Human embryology</w:t>
            </w:r>
          </w:p>
        </w:tc>
      </w:tr>
      <w:tr w:rsidR="00EE11E1" w14:paraId="57453F2A" w14:textId="77777777">
        <w:trPr>
          <w:trHeight w:val="581"/>
        </w:trPr>
        <w:tc>
          <w:tcPr>
            <w:tcW w:w="3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40298821" w14:textId="675669A8" w:rsidR="00EE11E1" w:rsidRDefault="00C27044">
            <w:pPr>
              <w:ind w:left="0" w:right="137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Job</w:t>
            </w:r>
          </w:p>
        </w:tc>
        <w:tc>
          <w:tcPr>
            <w:tcW w:w="18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5839E6" w14:textId="77777777" w:rsidR="00EE11E1" w:rsidRDefault="00C27044">
            <w:pPr>
              <w:ind w:left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Faculty member</w:t>
            </w:r>
          </w:p>
        </w:tc>
        <w:tc>
          <w:tcPr>
            <w:tcW w:w="2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17B1F337" w14:textId="77777777" w:rsidR="00EE11E1" w:rsidRDefault="00C27044">
            <w:pPr>
              <w:ind w:left="54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Current work address</w:t>
            </w:r>
          </w:p>
        </w:tc>
        <w:tc>
          <w:tcPr>
            <w:tcW w:w="3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CC4379" w14:textId="77777777" w:rsidR="00EE11E1" w:rsidRDefault="00C27044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University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Diyala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/College  of Medicine</w:t>
            </w:r>
          </w:p>
        </w:tc>
      </w:tr>
      <w:tr w:rsidR="00EE11E1" w14:paraId="0B5CB21F" w14:textId="77777777">
        <w:trPr>
          <w:trHeight w:val="583"/>
        </w:trPr>
        <w:tc>
          <w:tcPr>
            <w:tcW w:w="3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16950FAB" w14:textId="77777777" w:rsidR="00EE11E1" w:rsidRDefault="00C27044">
            <w:pPr>
              <w:ind w:left="0" w:right="136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First job date</w:t>
            </w:r>
          </w:p>
        </w:tc>
        <w:tc>
          <w:tcPr>
            <w:tcW w:w="18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F86CBB0" w14:textId="5B188DB4" w:rsidR="00EE11E1" w:rsidRDefault="00C27044" w:rsidP="005024F7">
            <w:pPr>
              <w:ind w:left="23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20/</w:t>
            </w:r>
            <w:r w:rsidR="005024F7">
              <w:rPr>
                <w:rFonts w:ascii="Times New Roman" w:eastAsia="Times New Roman" w:hAnsi="Times New Roman" w:cs="Times New Roman"/>
                <w:color w:val="000000"/>
                <w:sz w:val="24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/200</w:t>
            </w:r>
            <w:r w:rsidR="005024F7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21412476" w14:textId="77777777" w:rsidR="00EE11E1" w:rsidRDefault="00C27044">
            <w:pPr>
              <w:ind w:left="0" w:right="137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First job place</w:t>
            </w:r>
          </w:p>
        </w:tc>
        <w:tc>
          <w:tcPr>
            <w:tcW w:w="3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2090B7" w14:textId="77777777" w:rsidR="00EE11E1" w:rsidRDefault="00C27044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University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Diyala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/College  of Medicine</w:t>
            </w:r>
          </w:p>
        </w:tc>
      </w:tr>
      <w:tr w:rsidR="00EE11E1" w14:paraId="4A664D35" w14:textId="77777777">
        <w:trPr>
          <w:trHeight w:val="460"/>
        </w:trPr>
        <w:tc>
          <w:tcPr>
            <w:tcW w:w="3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7E2A097A" w14:textId="77777777" w:rsidR="00EE11E1" w:rsidRDefault="00C27044">
            <w:pPr>
              <w:ind w:left="0" w:right="133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Phone Number</w:t>
            </w:r>
          </w:p>
        </w:tc>
        <w:tc>
          <w:tcPr>
            <w:tcW w:w="18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BA92B2" w14:textId="4C336715" w:rsidR="00EE11E1" w:rsidRDefault="00C27044" w:rsidP="00047126">
            <w:pPr>
              <w:ind w:left="12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07</w:t>
            </w:r>
            <w:r w:rsidR="00047126">
              <w:rPr>
                <w:rFonts w:ascii="Times New Roman" w:eastAsia="Times New Roman" w:hAnsi="Times New Roman" w:cs="Times New Roman"/>
                <w:color w:val="000000"/>
                <w:sz w:val="24"/>
              </w:rPr>
              <w:t>705856658</w:t>
            </w:r>
          </w:p>
        </w:tc>
        <w:tc>
          <w:tcPr>
            <w:tcW w:w="2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699A766D" w14:textId="77777777" w:rsidR="00EE11E1" w:rsidRDefault="00C27044">
            <w:pPr>
              <w:ind w:left="0" w:right="135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E-mail</w:t>
            </w:r>
          </w:p>
        </w:tc>
        <w:tc>
          <w:tcPr>
            <w:tcW w:w="3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BE238A" w14:textId="6E77830D" w:rsidR="00EE11E1" w:rsidRDefault="00047126">
            <w:pPr>
              <w:ind w:left="25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nameer</w:t>
            </w:r>
            <w:r w:rsidR="00C27044">
              <w:rPr>
                <w:rFonts w:ascii="Times New Roman" w:eastAsia="Times New Roman" w:hAnsi="Times New Roman" w:cs="Times New Roman"/>
                <w:color w:val="000000"/>
                <w:sz w:val="24"/>
              </w:rPr>
              <w:t>@uodiyala.edu.iq</w:t>
            </w:r>
          </w:p>
        </w:tc>
      </w:tr>
    </w:tbl>
    <w:p w14:paraId="51ACCF8E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"/>
        <w:tblW w:w="11372" w:type="dxa"/>
        <w:tblInd w:w="-17" w:type="dxa"/>
        <w:tblCellMar>
          <w:top w:w="14" w:type="dxa"/>
          <w:left w:w="313" w:type="dxa"/>
          <w:right w:w="169" w:type="dxa"/>
        </w:tblCellMar>
        <w:tblLook w:val="04A0" w:firstRow="1" w:lastRow="0" w:firstColumn="1" w:lastColumn="0" w:noHBand="0" w:noVBand="1"/>
      </w:tblPr>
      <w:tblGrid>
        <w:gridCol w:w="1920"/>
        <w:gridCol w:w="3869"/>
        <w:gridCol w:w="3961"/>
        <w:gridCol w:w="1622"/>
      </w:tblGrid>
      <w:tr w:rsidR="00EE11E1" w14:paraId="166C857E" w14:textId="77777777">
        <w:trPr>
          <w:trHeight w:val="488"/>
        </w:trPr>
        <w:tc>
          <w:tcPr>
            <w:tcW w:w="19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B4C6E7"/>
          </w:tcPr>
          <w:p w14:paraId="6DA36A9A" w14:textId="77777777" w:rsidR="00EE11E1" w:rsidRDefault="00EE11E1">
            <w:pPr>
              <w:spacing w:after="160"/>
              <w:ind w:left="0"/>
            </w:pPr>
          </w:p>
        </w:tc>
        <w:tc>
          <w:tcPr>
            <w:tcW w:w="7830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B4C6E7"/>
          </w:tcPr>
          <w:p w14:paraId="313D84FE" w14:textId="77777777" w:rsidR="00EE11E1" w:rsidRDefault="00C27044">
            <w:pPr>
              <w:ind w:left="0" w:right="899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 </w:t>
            </w:r>
            <w:r>
              <w:rPr>
                <w:rFonts w:ascii="Arabic Typesetting" w:eastAsia="Arabic Typesetting" w:hAnsi="Arabic Typesetting" w:cs="Arabic Typesetting"/>
                <w:sz w:val="40"/>
              </w:rPr>
              <w:t>Education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62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2023BF3F" w14:textId="77777777" w:rsidR="00EE11E1" w:rsidRDefault="00EE11E1">
            <w:pPr>
              <w:spacing w:after="160"/>
              <w:ind w:left="0"/>
            </w:pPr>
          </w:p>
        </w:tc>
      </w:tr>
      <w:tr w:rsidR="00EE11E1" w14:paraId="5F770971" w14:textId="77777777">
        <w:trPr>
          <w:trHeight w:val="488"/>
        </w:trPr>
        <w:tc>
          <w:tcPr>
            <w:tcW w:w="19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</w:tcPr>
          <w:p w14:paraId="5C49EFB0" w14:textId="77777777" w:rsidR="00EE11E1" w:rsidRDefault="00C27044">
            <w:pPr>
              <w:ind w:left="111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40"/>
              </w:rPr>
              <w:t xml:space="preserve"> Degree</w:t>
            </w:r>
          </w:p>
        </w:tc>
        <w:tc>
          <w:tcPr>
            <w:tcW w:w="38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</w:tcPr>
          <w:p w14:paraId="1B7D26A1" w14:textId="77777777" w:rsidR="00EE11E1" w:rsidRDefault="00C27044">
            <w:pPr>
              <w:ind w:left="0" w:right="277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40"/>
              </w:rPr>
              <w:t xml:space="preserve"> Field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</w:tcPr>
          <w:p w14:paraId="2B3FB359" w14:textId="77777777" w:rsidR="00EE11E1" w:rsidRDefault="00C27044">
            <w:pPr>
              <w:ind w:left="0" w:right="280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40"/>
              </w:rPr>
              <w:t xml:space="preserve"> University/College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</w:tcPr>
          <w:p w14:paraId="45D03466" w14:textId="77777777" w:rsidR="00EE11E1" w:rsidRDefault="00C27044">
            <w:pPr>
              <w:ind w:left="110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40"/>
              </w:rPr>
              <w:t xml:space="preserve"> Year</w:t>
            </w:r>
          </w:p>
        </w:tc>
      </w:tr>
      <w:tr w:rsidR="00EE11E1" w14:paraId="0821AF98" w14:textId="77777777">
        <w:trPr>
          <w:trHeight w:val="1612"/>
        </w:trPr>
        <w:tc>
          <w:tcPr>
            <w:tcW w:w="19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4B20C77" w14:textId="77777777" w:rsidR="00EE11E1" w:rsidRDefault="00C27044">
            <w:pPr>
              <w:ind w:left="0" w:right="26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B.Sc.</w:t>
            </w:r>
          </w:p>
        </w:tc>
        <w:tc>
          <w:tcPr>
            <w:tcW w:w="38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9517F4" w14:textId="346B33B9" w:rsidR="00197BB3" w:rsidRPr="00197BB3" w:rsidRDefault="00197BB3" w:rsidP="00197BB3">
            <w:pPr>
              <w:ind w:left="0"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Medicine and surgery</w:t>
            </w:r>
            <w:r w:rsidR="00C2704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C4ED0C" w14:textId="492B7D6A" w:rsidR="00EE11E1" w:rsidRDefault="00C27044" w:rsidP="00197BB3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University of </w:t>
            </w:r>
            <w:proofErr w:type="spellStart"/>
            <w:r w:rsidR="00197BB3">
              <w:rPr>
                <w:rFonts w:ascii="Times New Roman" w:eastAsia="Times New Roman" w:hAnsi="Times New Roman" w:cs="Times New Roman"/>
                <w:color w:val="000000"/>
                <w:sz w:val="24"/>
              </w:rPr>
              <w:t>musol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/College of  </w:t>
            </w:r>
            <w:r w:rsidR="00197BB3">
              <w:rPr>
                <w:rFonts w:ascii="Times New Roman" w:eastAsia="Times New Roman" w:hAnsi="Times New Roman" w:cs="Times New Roman"/>
                <w:color w:val="000000"/>
                <w:sz w:val="24"/>
              </w:rPr>
              <w:t>medicine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C68D26" w14:textId="5456DF3C" w:rsidR="00EE11E1" w:rsidRDefault="00C27044" w:rsidP="00197BB3">
            <w:pPr>
              <w:ind w:left="0" w:right="2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97BB3">
              <w:rPr>
                <w:rFonts w:ascii="Times New Roman" w:eastAsia="Times New Roman" w:hAnsi="Times New Roman" w:cs="Times New Roman"/>
                <w:color w:val="000000"/>
                <w:sz w:val="24"/>
              </w:rPr>
              <w:t>1991</w:t>
            </w:r>
          </w:p>
        </w:tc>
      </w:tr>
      <w:tr w:rsidR="00EE11E1" w14:paraId="063D2FDC" w14:textId="77777777">
        <w:trPr>
          <w:trHeight w:val="1409"/>
        </w:trPr>
        <w:tc>
          <w:tcPr>
            <w:tcW w:w="19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5A03F5" w14:textId="3929E9BB" w:rsidR="00EE11E1" w:rsidRDefault="00C27044">
            <w:pPr>
              <w:ind w:left="0" w:right="26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M.Sc.</w:t>
            </w:r>
          </w:p>
        </w:tc>
        <w:tc>
          <w:tcPr>
            <w:tcW w:w="38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568827" w14:textId="4A2AF012" w:rsidR="00EE11E1" w:rsidRDefault="00C27044" w:rsidP="00197BB3">
            <w:pPr>
              <w:ind w:left="0" w:right="26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97BB3" w:rsidRPr="00197BB3">
              <w:rPr>
                <w:rFonts w:ascii="Times New Roman" w:eastAsia="Times New Roman" w:hAnsi="Times New Roman" w:cs="Times New Roman"/>
                <w:color w:val="000000"/>
                <w:sz w:val="24"/>
              </w:rPr>
              <w:t>Human anatomy / human histology /human embryology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B1F1D9" w14:textId="77777777" w:rsidR="00EE11E1" w:rsidRDefault="00C27044">
            <w:pPr>
              <w:ind w:left="0" w:right="30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297D5B7" w14:textId="77777777" w:rsidR="00EE11E1" w:rsidRDefault="00C27044">
            <w:pPr>
              <w:ind w:left="0" w:right="30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5EEBD0C" w14:textId="7412DA5A" w:rsidR="00EE11E1" w:rsidRDefault="00197BB3" w:rsidP="00197BB3">
            <w:pPr>
              <w:ind w:left="0" w:right="1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baghdad</w:t>
            </w:r>
            <w:proofErr w:type="spellEnd"/>
            <w:r w:rsidR="00C2704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University/College of </w:t>
            </w:r>
          </w:p>
          <w:p w14:paraId="72D76107" w14:textId="450151C0" w:rsidR="00EE11E1" w:rsidRDefault="00C27044" w:rsidP="00197BB3">
            <w:pPr>
              <w:ind w:left="0" w:right="25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97BB3">
              <w:rPr>
                <w:rFonts w:ascii="Times New Roman" w:eastAsia="Times New Roman" w:hAnsi="Times New Roman" w:cs="Times New Roman"/>
                <w:color w:val="000000"/>
                <w:sz w:val="24"/>
              </w:rPr>
              <w:t>medicine</w:t>
            </w:r>
          </w:p>
          <w:p w14:paraId="4BB24A6B" w14:textId="77777777" w:rsidR="00EE11E1" w:rsidRDefault="00C27044">
            <w:pPr>
              <w:ind w:left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DDD4E6" w14:textId="3A420A97" w:rsidR="00EE11E1" w:rsidRDefault="00C27044" w:rsidP="00197BB3">
            <w:pPr>
              <w:ind w:left="0" w:right="2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</w:t>
            </w:r>
            <w:r w:rsidR="00197BB3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</w:tr>
      <w:tr w:rsidR="00EE11E1" w14:paraId="57F9F83B" w14:textId="77777777">
        <w:trPr>
          <w:trHeight w:val="1133"/>
        </w:trPr>
        <w:tc>
          <w:tcPr>
            <w:tcW w:w="19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461B627" w14:textId="77777777" w:rsidR="00EE11E1" w:rsidRDefault="00C27044">
            <w:pPr>
              <w:ind w:left="0" w:right="2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Ph.D.</w:t>
            </w:r>
          </w:p>
        </w:tc>
        <w:tc>
          <w:tcPr>
            <w:tcW w:w="38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395EEF3" w14:textId="4B904214" w:rsidR="00EE11E1" w:rsidRDefault="00197BB3" w:rsidP="00197BB3">
            <w:pPr>
              <w:ind w:left="0" w:right="263"/>
            </w:pPr>
            <w:r w:rsidRPr="00197BB3">
              <w:rPr>
                <w:rFonts w:ascii="Times New Roman" w:eastAsia="Times New Roman" w:hAnsi="Times New Roman" w:cs="Times New Roman"/>
                <w:color w:val="000000"/>
                <w:sz w:val="24"/>
              </w:rPr>
              <w:t>Human anatomy / human histology /human embryology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FCD8FE" w14:textId="77777777" w:rsidR="00EE11E1" w:rsidRDefault="00C27044">
            <w:pPr>
              <w:ind w:left="0" w:right="30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41D2D4A" w14:textId="2ED8E33C" w:rsidR="00EE11E1" w:rsidRPr="00197BB3" w:rsidRDefault="00C27044" w:rsidP="00197BB3">
            <w:pPr>
              <w:ind w:left="0" w:right="142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University of </w:t>
            </w:r>
            <w:r w:rsidR="00197BB3">
              <w:rPr>
                <w:rFonts w:ascii="Times New Roman" w:eastAsia="Times New Roman" w:hAnsi="Times New Roman" w:cs="Times New Roman"/>
                <w:color w:val="000000"/>
                <w:sz w:val="24"/>
              </w:rPr>
              <w:t>al-</w:t>
            </w:r>
            <w:proofErr w:type="spellStart"/>
            <w:r w:rsidR="00197BB3">
              <w:rPr>
                <w:rFonts w:ascii="Times New Roman" w:eastAsia="Times New Roman" w:hAnsi="Times New Roman" w:cs="Times New Roman"/>
                <w:color w:val="000000"/>
                <w:sz w:val="24"/>
              </w:rPr>
              <w:t>nahrine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/College of </w:t>
            </w:r>
            <w:r w:rsidR="00197BB3" w:rsidRPr="00197BB3">
              <w:rPr>
                <w:color w:val="auto"/>
                <w:sz w:val="22"/>
                <w:szCs w:val="8"/>
              </w:rPr>
              <w:t>medicine</w:t>
            </w:r>
          </w:p>
          <w:p w14:paraId="170F61BB" w14:textId="5B510B12" w:rsidR="00EE11E1" w:rsidRDefault="00EE11E1">
            <w:pPr>
              <w:ind w:left="0"/>
              <w:jc w:val="right"/>
            </w:pP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24EF37" w14:textId="43A3E284" w:rsidR="00EE11E1" w:rsidRDefault="00C27044" w:rsidP="00F22943">
            <w:pPr>
              <w:ind w:left="0" w:right="2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201</w:t>
            </w:r>
            <w:r w:rsidR="00F22943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</w:tbl>
    <w:p w14:paraId="2BB4D4D0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"/>
        <w:tblW w:w="10039" w:type="dxa"/>
        <w:tblInd w:w="649" w:type="dxa"/>
        <w:tblCellMar>
          <w:top w:w="4" w:type="dxa"/>
          <w:left w:w="10" w:type="dxa"/>
          <w:right w:w="42" w:type="dxa"/>
        </w:tblCellMar>
        <w:tblLook w:val="04A0" w:firstRow="1" w:lastRow="0" w:firstColumn="1" w:lastColumn="0" w:noHBand="0" w:noVBand="1"/>
      </w:tblPr>
      <w:tblGrid>
        <w:gridCol w:w="2877"/>
        <w:gridCol w:w="1712"/>
        <w:gridCol w:w="5450"/>
      </w:tblGrid>
      <w:tr w:rsidR="00EE11E1" w14:paraId="7EF4F5FE" w14:textId="77777777">
        <w:trPr>
          <w:trHeight w:val="1183"/>
        </w:trPr>
        <w:tc>
          <w:tcPr>
            <w:tcW w:w="1003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5355002F" w14:textId="77777777" w:rsidR="00EE11E1" w:rsidRDefault="00C27044">
            <w:pPr>
              <w:ind w:left="0" w:right="10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  <w:vertAlign w:val="superscript"/>
              </w:rPr>
              <w:lastRenderedPageBreak/>
              <w:t xml:space="preserve"> </w:t>
            </w:r>
            <w:r>
              <w:rPr>
                <w:rFonts w:ascii="Arabic Typesetting" w:eastAsia="Arabic Typesetting" w:hAnsi="Arabic Typesetting" w:cs="Arabic Typesetting"/>
                <w:sz w:val="40"/>
              </w:rPr>
              <w:t>Title of Doctoral Dissertation and Master's Thesis</w:t>
            </w:r>
          </w:p>
        </w:tc>
      </w:tr>
      <w:tr w:rsidR="00EE11E1" w14:paraId="1469FBA7" w14:textId="77777777">
        <w:trPr>
          <w:trHeight w:val="1158"/>
        </w:trPr>
        <w:tc>
          <w:tcPr>
            <w:tcW w:w="28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8E1932" w14:textId="77777777" w:rsidR="00EE11E1" w:rsidRDefault="00C27044">
            <w:pPr>
              <w:ind w:left="4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Master Thesis</w:t>
            </w:r>
          </w:p>
        </w:tc>
        <w:tc>
          <w:tcPr>
            <w:tcW w:w="17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6959D2" w14:textId="77777777" w:rsidR="00EE11E1" w:rsidRDefault="00C27044">
            <w:pPr>
              <w:ind w:left="32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Arabic</w:t>
            </w:r>
          </w:p>
        </w:tc>
        <w:tc>
          <w:tcPr>
            <w:tcW w:w="54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ED1B25" w14:textId="555C5128" w:rsidR="008162D9" w:rsidRPr="008162D9" w:rsidRDefault="008162D9" w:rsidP="008162D9">
            <w:pPr>
              <w:bidi/>
              <w:ind w:left="0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16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162D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816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دراسة المشيمةِ في الحملِ الطبيعيِ والمعقّدِ في النساء العراقيات دراسة</w:t>
            </w:r>
            <w:r w:rsidRPr="008162D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816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عيانية</w:t>
            </w:r>
            <w:proofErr w:type="spellEnd"/>
            <w:r w:rsidRPr="00816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ومجهرية</w:t>
            </w:r>
          </w:p>
          <w:p w14:paraId="38A7B225" w14:textId="6B697652" w:rsidR="00EE11E1" w:rsidRDefault="00EE11E1" w:rsidP="008162D9">
            <w:pPr>
              <w:bidi/>
              <w:ind w:left="0" w:right="144"/>
            </w:pPr>
          </w:p>
        </w:tc>
      </w:tr>
      <w:tr w:rsidR="00EE11E1" w14:paraId="390C812D" w14:textId="77777777">
        <w:trPr>
          <w:trHeight w:val="115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E7F0B6" w14:textId="77777777" w:rsidR="00EE11E1" w:rsidRDefault="00EE11E1">
            <w:pPr>
              <w:spacing w:after="160"/>
              <w:ind w:left="0"/>
            </w:pPr>
          </w:p>
        </w:tc>
        <w:tc>
          <w:tcPr>
            <w:tcW w:w="17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0A550E" w14:textId="77777777" w:rsidR="00EE11E1" w:rsidRDefault="00C27044">
            <w:pPr>
              <w:ind w:left="291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English</w:t>
            </w:r>
          </w:p>
          <w:p w14:paraId="306DB2E2" w14:textId="77777777" w:rsidR="00EE11E1" w:rsidRDefault="00C27044">
            <w:pPr>
              <w:ind w:left="0" w:right="17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4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7455CD" w14:textId="66E3DE80" w:rsidR="00EE11E1" w:rsidRPr="004506BB" w:rsidRDefault="004506BB" w:rsidP="004506BB">
            <w:pPr>
              <w:ind w:left="98"/>
              <w:rPr>
                <w:b/>
                <w:bCs/>
              </w:rPr>
            </w:pPr>
            <w:r w:rsidRPr="00450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A study of placenta in normal and complicated pregnancies in Iraqi females, </w:t>
            </w:r>
            <w:proofErr w:type="spellStart"/>
            <w:r w:rsidRPr="00450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macroscopical</w:t>
            </w:r>
            <w:proofErr w:type="spellEnd"/>
            <w:r w:rsidRPr="00450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&amp; </w:t>
            </w:r>
            <w:proofErr w:type="spellStart"/>
            <w:r w:rsidRPr="00450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microscopical</w:t>
            </w:r>
            <w:proofErr w:type="spellEnd"/>
            <w:r w:rsidRPr="00450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studies.</w:t>
            </w:r>
          </w:p>
        </w:tc>
      </w:tr>
      <w:tr w:rsidR="00EE11E1" w14:paraId="121F4647" w14:textId="77777777">
        <w:trPr>
          <w:trHeight w:val="1154"/>
        </w:trPr>
        <w:tc>
          <w:tcPr>
            <w:tcW w:w="2877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bottom"/>
          </w:tcPr>
          <w:p w14:paraId="2FC45DCF" w14:textId="77777777" w:rsidR="00EE11E1" w:rsidRDefault="00C27044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Doctoral Dissertation</w:t>
            </w:r>
          </w:p>
        </w:tc>
        <w:tc>
          <w:tcPr>
            <w:tcW w:w="17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4FAC76" w14:textId="77777777" w:rsidR="00EE11E1" w:rsidRDefault="00C27044">
            <w:pPr>
              <w:ind w:left="32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Arabic</w:t>
            </w:r>
          </w:p>
        </w:tc>
        <w:tc>
          <w:tcPr>
            <w:tcW w:w="54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A97F1AC" w14:textId="55854907" w:rsidR="00EE11E1" w:rsidRDefault="00297581" w:rsidP="00297581">
            <w:pPr>
              <w:bidi/>
              <w:ind w:left="0" w:right="101" w:firstLine="3"/>
              <w:jc w:val="both"/>
              <w:rPr>
                <w:rFonts w:hint="cs"/>
                <w:rtl/>
                <w:lang w:bidi="ar-IQ"/>
              </w:rPr>
            </w:pPr>
            <w:r w:rsidRPr="0029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التغيرات </w:t>
            </w:r>
            <w:proofErr w:type="spellStart"/>
            <w:r w:rsidRPr="0029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الكيميانسيجية</w:t>
            </w:r>
            <w:proofErr w:type="spellEnd"/>
            <w:r w:rsidRPr="0029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المناعية لدى الفئران الوليدة حديثا للقشرة الأمامية </w:t>
            </w:r>
            <w:r w:rsidRPr="0029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للدماغ</w:t>
            </w:r>
            <w:r w:rsidRPr="0029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بعد التعرض قبل الولادة باستخدام </w:t>
            </w:r>
            <w:proofErr w:type="spellStart"/>
            <w:r w:rsidRPr="0029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للكيتامين</w:t>
            </w:r>
            <w:proofErr w:type="spellEnd"/>
            <w:r w:rsidRPr="0029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لاختبارات </w:t>
            </w:r>
            <w:proofErr w:type="spellStart"/>
            <w:r w:rsidRPr="0029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تونيل</w:t>
            </w:r>
            <w:proofErr w:type="spellEnd"/>
            <w:r w:rsidRPr="0029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297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ومونولديهايد</w:t>
            </w:r>
            <w:proofErr w:type="spellEnd"/>
          </w:p>
        </w:tc>
      </w:tr>
      <w:tr w:rsidR="00EE11E1" w14:paraId="321CDA69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4D7CFC2" w14:textId="77777777" w:rsidR="00EE11E1" w:rsidRDefault="00EE11E1">
            <w:pPr>
              <w:spacing w:after="160"/>
              <w:ind w:left="0"/>
            </w:pPr>
          </w:p>
        </w:tc>
        <w:tc>
          <w:tcPr>
            <w:tcW w:w="1712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764A27A1" w14:textId="77777777" w:rsidR="00EE11E1" w:rsidRDefault="00EE11E1">
            <w:pPr>
              <w:spacing w:after="160"/>
              <w:ind w:left="0"/>
            </w:pPr>
          </w:p>
        </w:tc>
        <w:tc>
          <w:tcPr>
            <w:tcW w:w="5450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15DF49BF" w14:textId="5A76EDA7" w:rsidR="00EE11E1" w:rsidRPr="0099152C" w:rsidRDefault="0099152C" w:rsidP="0099152C">
            <w:pPr>
              <w:ind w:left="98"/>
              <w:jc w:val="both"/>
              <w:rPr>
                <w:sz w:val="18"/>
                <w:szCs w:val="18"/>
              </w:rPr>
            </w:pPr>
            <w:proofErr w:type="spellStart"/>
            <w:r w:rsidRPr="004506BB">
              <w:rPr>
                <w:b/>
                <w:bCs/>
                <w:color w:val="auto"/>
                <w:sz w:val="24"/>
                <w:szCs w:val="24"/>
              </w:rPr>
              <w:t>Immunohistochemical</w:t>
            </w:r>
            <w:proofErr w:type="spellEnd"/>
            <w:r w:rsidRPr="004506BB">
              <w:rPr>
                <w:b/>
                <w:bCs/>
                <w:color w:val="auto"/>
                <w:sz w:val="24"/>
                <w:szCs w:val="24"/>
              </w:rPr>
              <w:t xml:space="preserve"> changes of the new born a rat frontal cortex </w:t>
            </w:r>
          </w:p>
        </w:tc>
      </w:tr>
      <w:tr w:rsidR="00EE11E1" w14:paraId="6366BB29" w14:textId="77777777">
        <w:trPr>
          <w:trHeight w:val="962"/>
        </w:trPr>
        <w:tc>
          <w:tcPr>
            <w:tcW w:w="2877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F3C690" w14:textId="77777777" w:rsidR="00EE11E1" w:rsidRDefault="00EE11E1">
            <w:pPr>
              <w:spacing w:after="160"/>
              <w:ind w:left="0"/>
            </w:pPr>
          </w:p>
        </w:tc>
        <w:tc>
          <w:tcPr>
            <w:tcW w:w="171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1542AC" w14:textId="77777777" w:rsidR="00EE11E1" w:rsidRDefault="00C27044">
            <w:pPr>
              <w:ind w:left="291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English</w:t>
            </w:r>
          </w:p>
          <w:p w14:paraId="10ABC1D0" w14:textId="77777777" w:rsidR="00EE11E1" w:rsidRDefault="00C27044">
            <w:pPr>
              <w:ind w:left="0" w:right="17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45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20AB90" w14:textId="77777777" w:rsidR="0099152C" w:rsidRPr="004506BB" w:rsidRDefault="0099152C" w:rsidP="0099152C">
            <w:pPr>
              <w:ind w:left="98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4506BB">
              <w:rPr>
                <w:b/>
                <w:bCs/>
                <w:color w:val="auto"/>
                <w:sz w:val="24"/>
                <w:szCs w:val="24"/>
              </w:rPr>
              <w:t xml:space="preserve">after prenatal ketamine exposure using </w:t>
            </w:r>
            <w:proofErr w:type="spellStart"/>
            <w:r w:rsidRPr="004506BB">
              <w:rPr>
                <w:b/>
                <w:bCs/>
                <w:color w:val="auto"/>
                <w:sz w:val="24"/>
                <w:szCs w:val="24"/>
              </w:rPr>
              <w:t>tunel</w:t>
            </w:r>
            <w:proofErr w:type="spellEnd"/>
            <w:r w:rsidRPr="004506BB">
              <w:rPr>
                <w:b/>
                <w:bCs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4506BB">
              <w:rPr>
                <w:b/>
                <w:bCs/>
                <w:color w:val="auto"/>
                <w:sz w:val="24"/>
                <w:szCs w:val="24"/>
              </w:rPr>
              <w:t>malon</w:t>
            </w:r>
            <w:proofErr w:type="spellEnd"/>
            <w:r w:rsidRPr="004506BB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506BB">
              <w:rPr>
                <w:b/>
                <w:bCs/>
                <w:color w:val="auto"/>
                <w:sz w:val="24"/>
                <w:szCs w:val="24"/>
              </w:rPr>
              <w:t>dialdehyde</w:t>
            </w:r>
            <w:proofErr w:type="spellEnd"/>
            <w:r w:rsidRPr="004506BB">
              <w:rPr>
                <w:b/>
                <w:bCs/>
                <w:color w:val="auto"/>
                <w:sz w:val="24"/>
                <w:szCs w:val="24"/>
              </w:rPr>
              <w:t xml:space="preserve"> (MDA) tests.</w:t>
            </w:r>
          </w:p>
          <w:p w14:paraId="28370FD2" w14:textId="2583E858" w:rsidR="00EE11E1" w:rsidRPr="0099152C" w:rsidRDefault="00EE11E1">
            <w:pPr>
              <w:ind w:left="98"/>
              <w:jc w:val="both"/>
              <w:rPr>
                <w:sz w:val="18"/>
                <w:szCs w:val="18"/>
              </w:rPr>
            </w:pPr>
          </w:p>
        </w:tc>
      </w:tr>
    </w:tbl>
    <w:p w14:paraId="772705DB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F18AD54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60BE3246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"/>
        <w:tblW w:w="9630" w:type="dxa"/>
        <w:tblInd w:w="859" w:type="dxa"/>
        <w:tblCellMar>
          <w:top w:w="45" w:type="dxa"/>
          <w:left w:w="89" w:type="dxa"/>
          <w:right w:w="115" w:type="dxa"/>
        </w:tblCellMar>
        <w:tblLook w:val="04A0" w:firstRow="1" w:lastRow="0" w:firstColumn="1" w:lastColumn="0" w:noHBand="0" w:noVBand="1"/>
      </w:tblPr>
      <w:tblGrid>
        <w:gridCol w:w="772"/>
        <w:gridCol w:w="5583"/>
        <w:gridCol w:w="3275"/>
      </w:tblGrid>
      <w:tr w:rsidR="00EE11E1" w14:paraId="12919137" w14:textId="77777777">
        <w:trPr>
          <w:trHeight w:val="488"/>
        </w:trPr>
        <w:tc>
          <w:tcPr>
            <w:tcW w:w="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8EAADB"/>
          </w:tcPr>
          <w:p w14:paraId="7B9BA18F" w14:textId="77777777" w:rsidR="00EE11E1" w:rsidRDefault="00EE11E1">
            <w:pPr>
              <w:spacing w:after="160"/>
              <w:ind w:left="0"/>
            </w:pPr>
          </w:p>
        </w:tc>
        <w:tc>
          <w:tcPr>
            <w:tcW w:w="55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8EAADB"/>
          </w:tcPr>
          <w:p w14:paraId="1C91EE00" w14:textId="77777777" w:rsidR="00EE11E1" w:rsidRDefault="00C27044">
            <w:pPr>
              <w:ind w:left="2968"/>
            </w:pPr>
            <w:r>
              <w:rPr>
                <w:rFonts w:ascii="Arabic Typesetting" w:eastAsia="Arabic Typesetting" w:hAnsi="Arabic Typesetting" w:cs="Arabic Typesetting"/>
                <w:sz w:val="40"/>
              </w:rPr>
              <w:t xml:space="preserve">  Scientific Title</w:t>
            </w:r>
          </w:p>
        </w:tc>
        <w:tc>
          <w:tcPr>
            <w:tcW w:w="327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25644401" w14:textId="77777777" w:rsidR="00EE11E1" w:rsidRDefault="00EE11E1">
            <w:pPr>
              <w:spacing w:after="160"/>
              <w:ind w:left="0"/>
            </w:pPr>
          </w:p>
        </w:tc>
      </w:tr>
      <w:tr w:rsidR="00EE11E1" w14:paraId="51E63792" w14:textId="77777777">
        <w:trPr>
          <w:trHeight w:val="569"/>
        </w:trPr>
        <w:tc>
          <w:tcPr>
            <w:tcW w:w="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757C9CF4" w14:textId="77777777" w:rsidR="00EE11E1" w:rsidRDefault="00C27044">
            <w:pPr>
              <w:ind w:left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Arabic Typesetting" w:eastAsia="Arabic Typesetting" w:hAnsi="Arabic Typesetting" w:cs="Arabic Typesetting"/>
                <w:color w:val="000000"/>
                <w:sz w:val="24"/>
              </w:rPr>
              <w:t>Item</w:t>
            </w:r>
          </w:p>
        </w:tc>
        <w:tc>
          <w:tcPr>
            <w:tcW w:w="5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89E42C3" w14:textId="77777777" w:rsidR="00EE11E1" w:rsidRDefault="00C27044">
            <w:pPr>
              <w:ind w:left="0"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Scientific title</w:t>
            </w:r>
          </w:p>
        </w:tc>
        <w:tc>
          <w:tcPr>
            <w:tcW w:w="3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741212" w14:textId="77777777" w:rsidR="00EE11E1" w:rsidRDefault="00C27044">
            <w:pPr>
              <w:ind w:left="0"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Year</w:t>
            </w:r>
          </w:p>
        </w:tc>
      </w:tr>
      <w:tr w:rsidR="00EE11E1" w14:paraId="23BAEBD6" w14:textId="77777777">
        <w:trPr>
          <w:trHeight w:val="569"/>
        </w:trPr>
        <w:tc>
          <w:tcPr>
            <w:tcW w:w="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07EEBFC6" w14:textId="77777777" w:rsidR="00EE11E1" w:rsidRDefault="00C27044">
            <w:pPr>
              <w:ind w:left="8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1</w:t>
            </w:r>
          </w:p>
        </w:tc>
        <w:tc>
          <w:tcPr>
            <w:tcW w:w="5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3FB956" w14:textId="77777777" w:rsidR="00EE11E1" w:rsidRDefault="00C27044">
            <w:pPr>
              <w:ind w:left="0" w:righ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Assistant teacher</w:t>
            </w:r>
          </w:p>
        </w:tc>
        <w:tc>
          <w:tcPr>
            <w:tcW w:w="3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B6111A" w14:textId="27C8165F" w:rsidR="00EE11E1" w:rsidRDefault="00C27044" w:rsidP="00F95FFC">
            <w:pPr>
              <w:ind w:left="0" w:right="11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200</w:t>
            </w:r>
            <w:r w:rsidR="00F95FFC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EE11E1" w14:paraId="5EDB8914" w14:textId="77777777" w:rsidTr="00F95FFC">
        <w:trPr>
          <w:trHeight w:val="465"/>
        </w:trPr>
        <w:tc>
          <w:tcPr>
            <w:tcW w:w="772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8EAADB"/>
          </w:tcPr>
          <w:p w14:paraId="54F63EF7" w14:textId="77777777" w:rsidR="00EE11E1" w:rsidRDefault="00C27044">
            <w:pPr>
              <w:ind w:left="8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2</w:t>
            </w:r>
          </w:p>
        </w:tc>
        <w:tc>
          <w:tcPr>
            <w:tcW w:w="5582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5DA7BDA" w14:textId="77777777" w:rsidR="00EE11E1" w:rsidRDefault="00C27044">
            <w:pPr>
              <w:ind w:left="0" w:righ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University teacher</w:t>
            </w:r>
          </w:p>
        </w:tc>
        <w:tc>
          <w:tcPr>
            <w:tcW w:w="327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9CDFFD0" w14:textId="5225F092" w:rsidR="00EE11E1" w:rsidRDefault="00C27044" w:rsidP="00F95FFC">
            <w:pPr>
              <w:ind w:left="0" w:right="11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201</w:t>
            </w:r>
            <w:r w:rsidR="00F95FFC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  <w:tr w:rsidR="00F95FFC" w14:paraId="6570BC45" w14:textId="77777777" w:rsidTr="00F95FFC">
        <w:trPr>
          <w:trHeight w:val="105"/>
        </w:trPr>
        <w:tc>
          <w:tcPr>
            <w:tcW w:w="77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3F4C2E54" w14:textId="30F383F3" w:rsidR="00F95FFC" w:rsidRDefault="00F95FFC" w:rsidP="00F95FFC">
            <w:pPr>
              <w:ind w:left="86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558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9A1ABD" w14:textId="2D368336" w:rsidR="00F95FFC" w:rsidRDefault="00F95FFC" w:rsidP="00F95FFC">
            <w:pPr>
              <w:ind w:left="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Ass. Prof.</w:t>
            </w:r>
          </w:p>
        </w:tc>
        <w:tc>
          <w:tcPr>
            <w:tcW w:w="327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00B6C6" w14:textId="1F547354" w:rsidR="00F95FFC" w:rsidRDefault="00F95FFC" w:rsidP="00F95FFC">
            <w:pPr>
              <w:ind w:left="0"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2019</w:t>
            </w:r>
          </w:p>
        </w:tc>
      </w:tr>
    </w:tbl>
    <w:p w14:paraId="2726BF26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47FEA73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</w:p>
    <w:tbl>
      <w:tblPr>
        <w:tblStyle w:val="TableGrid"/>
        <w:tblW w:w="10359" w:type="dxa"/>
        <w:tblInd w:w="490" w:type="dxa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987"/>
        <w:gridCol w:w="2791"/>
        <w:gridCol w:w="4690"/>
        <w:gridCol w:w="1891"/>
      </w:tblGrid>
      <w:tr w:rsidR="00EE11E1" w14:paraId="646B4177" w14:textId="77777777">
        <w:trPr>
          <w:trHeight w:val="606"/>
        </w:trPr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8EAADB"/>
          </w:tcPr>
          <w:p w14:paraId="0A5208DC" w14:textId="77777777" w:rsidR="00EE11E1" w:rsidRDefault="00EE11E1">
            <w:pPr>
              <w:spacing w:after="160"/>
              <w:ind w:left="0"/>
            </w:pPr>
          </w:p>
        </w:tc>
        <w:tc>
          <w:tcPr>
            <w:tcW w:w="9371" w:type="dxa"/>
            <w:gridSpan w:val="3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082A938D" w14:textId="77777777" w:rsidR="00EE11E1" w:rsidRDefault="00C27044">
            <w:pPr>
              <w:ind w:left="2696"/>
            </w:pPr>
            <w:r>
              <w:rPr>
                <w:rFonts w:ascii="Arabic Typesetting" w:eastAsia="Arabic Typesetting" w:hAnsi="Arabic Typesetting" w:cs="Arabic Typesetting"/>
                <w:sz w:val="40"/>
              </w:rPr>
              <w:t xml:space="preserve">  Teaching Experience</w:t>
            </w:r>
          </w:p>
        </w:tc>
      </w:tr>
      <w:tr w:rsidR="00EE11E1" w14:paraId="655845CF" w14:textId="77777777">
        <w:trPr>
          <w:trHeight w:val="576"/>
        </w:trPr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01BB69BF" w14:textId="77777777" w:rsidR="00EE11E1" w:rsidRDefault="00C27044">
            <w:pPr>
              <w:ind w:left="0" w:right="70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24"/>
              </w:rPr>
              <w:t xml:space="preserve"> Item</w:t>
            </w:r>
          </w:p>
        </w:tc>
        <w:tc>
          <w:tcPr>
            <w:tcW w:w="2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D46D00" w14:textId="77777777" w:rsidR="00EE11E1" w:rsidRDefault="00C27044">
            <w:pPr>
              <w:ind w:left="0" w:right="107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Job</w:t>
            </w:r>
          </w:p>
        </w:tc>
        <w:tc>
          <w:tcPr>
            <w:tcW w:w="4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665DB7" w14:textId="77777777" w:rsidR="00EE11E1" w:rsidRDefault="00C27044">
            <w:pPr>
              <w:ind w:left="0" w:right="113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University/College</w:t>
            </w:r>
          </w:p>
        </w:tc>
        <w:tc>
          <w:tcPr>
            <w:tcW w:w="18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25EF40" w14:textId="77777777" w:rsidR="00EE11E1" w:rsidRDefault="00C27044">
            <w:pPr>
              <w:ind w:left="340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  Year</w:t>
            </w:r>
          </w:p>
        </w:tc>
      </w:tr>
      <w:tr w:rsidR="00EE11E1" w14:paraId="21E5E526" w14:textId="77777777">
        <w:trPr>
          <w:trHeight w:val="576"/>
        </w:trPr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067B150F" w14:textId="77777777" w:rsidR="00EE11E1" w:rsidRDefault="00C27044">
            <w:pPr>
              <w:ind w:left="20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1</w:t>
            </w:r>
          </w:p>
        </w:tc>
        <w:tc>
          <w:tcPr>
            <w:tcW w:w="2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E3816B" w14:textId="77777777" w:rsidR="00EE11E1" w:rsidRDefault="00C27044">
            <w:pPr>
              <w:ind w:left="0" w:right="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Faculty Member</w:t>
            </w:r>
          </w:p>
        </w:tc>
        <w:tc>
          <w:tcPr>
            <w:tcW w:w="4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E8BCB7" w14:textId="5FD12126" w:rsidR="00EE11E1" w:rsidRDefault="00C27044" w:rsidP="00A86101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University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Diyala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/College of Medicine/Department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of </w:t>
            </w:r>
            <w:r w:rsidR="00A86101">
              <w:rPr>
                <w:rFonts w:ascii="Times New Roman" w:eastAsia="Times New Roman" w:hAnsi="Times New Roman" w:cs="Times New Roman"/>
                <w:color w:val="000000"/>
                <w:sz w:val="20"/>
              </w:rPr>
              <w:t>anatomy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9C7FF7" w14:textId="77777777" w:rsidR="00EE11E1" w:rsidRDefault="00C27044">
            <w:pPr>
              <w:ind w:left="19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2005-2013</w:t>
            </w:r>
          </w:p>
        </w:tc>
      </w:tr>
      <w:tr w:rsidR="00EE11E1" w14:paraId="68A19AD7" w14:textId="77777777">
        <w:trPr>
          <w:trHeight w:val="595"/>
        </w:trPr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0B94A20C" w14:textId="77777777" w:rsidR="00EE11E1" w:rsidRDefault="00C2704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 </w:t>
            </w:r>
          </w:p>
        </w:tc>
        <w:tc>
          <w:tcPr>
            <w:tcW w:w="937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196586" w14:textId="70D62525" w:rsidR="00EE11E1" w:rsidRDefault="00C27044" w:rsidP="00A86101">
            <w:pPr>
              <w:tabs>
                <w:tab w:val="center" w:pos="3914"/>
                <w:tab w:val="center" w:pos="6926"/>
              </w:tabs>
              <w:ind w:left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PhD student at the University of </w:t>
            </w:r>
            <w:r w:rsidR="00A861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al- </w:t>
            </w:r>
            <w:proofErr w:type="spellStart"/>
            <w:r w:rsidR="00A86101">
              <w:rPr>
                <w:rFonts w:ascii="Times New Roman" w:eastAsia="Times New Roman" w:hAnsi="Times New Roman" w:cs="Times New Roman"/>
                <w:color w:val="000000"/>
                <w:sz w:val="24"/>
              </w:rPr>
              <w:t>naahrine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7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201</w:t>
            </w:r>
            <w:r w:rsidR="00A8610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-201</w:t>
            </w:r>
            <w:r w:rsidR="00A86101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14:paraId="4958A43D" w14:textId="77777777" w:rsidR="00EE11E1" w:rsidRDefault="00C27044">
            <w:pPr>
              <w:ind w:left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E11E1" w14:paraId="3FCDBC58" w14:textId="77777777">
        <w:trPr>
          <w:trHeight w:val="575"/>
        </w:trPr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1ABE0C6A" w14:textId="77777777" w:rsidR="00EE11E1" w:rsidRDefault="00C27044">
            <w:pPr>
              <w:ind w:left="26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7EEFDFA" w14:textId="77777777" w:rsidR="00EE11E1" w:rsidRDefault="00C27044">
            <w:pPr>
              <w:ind w:left="20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3</w:t>
            </w:r>
          </w:p>
        </w:tc>
        <w:tc>
          <w:tcPr>
            <w:tcW w:w="2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920D86" w14:textId="77777777" w:rsidR="00EE11E1" w:rsidRDefault="00C27044">
            <w:pPr>
              <w:ind w:left="0" w:right="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Faculty Member</w:t>
            </w:r>
          </w:p>
        </w:tc>
        <w:tc>
          <w:tcPr>
            <w:tcW w:w="4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1DC63D" w14:textId="0CF03CAE" w:rsidR="00EE11E1" w:rsidRDefault="00C27044" w:rsidP="00A86101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University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Diyala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/College of Medicine/Department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of </w:t>
            </w:r>
            <w:r w:rsidR="00A86101">
              <w:rPr>
                <w:rFonts w:ascii="Times New Roman" w:eastAsia="Times New Roman" w:hAnsi="Times New Roman" w:cs="Times New Roman"/>
                <w:color w:val="000000"/>
                <w:sz w:val="20"/>
              </w:rPr>
              <w:t>anatomy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4AF609" w14:textId="03A5EEF0" w:rsidR="00EE11E1" w:rsidRDefault="00C27044" w:rsidP="00A86101">
            <w:pPr>
              <w:ind w:lef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201</w:t>
            </w:r>
            <w:r w:rsidR="00A86101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-Present</w:t>
            </w:r>
          </w:p>
        </w:tc>
      </w:tr>
    </w:tbl>
    <w:p w14:paraId="52BF4639" w14:textId="77777777" w:rsidR="00EE11E1" w:rsidRDefault="00C27044">
      <w:pPr>
        <w:ind w:left="6493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EF5D2C6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7A3B626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"/>
        <w:tblW w:w="11158" w:type="dxa"/>
        <w:tblInd w:w="89" w:type="dxa"/>
        <w:tblCellMar>
          <w:top w:w="13" w:type="dxa"/>
          <w:left w:w="47" w:type="dxa"/>
          <w:right w:w="114" w:type="dxa"/>
        </w:tblCellMar>
        <w:tblLook w:val="04A0" w:firstRow="1" w:lastRow="0" w:firstColumn="1" w:lastColumn="0" w:noHBand="0" w:noVBand="1"/>
      </w:tblPr>
      <w:tblGrid>
        <w:gridCol w:w="749"/>
        <w:gridCol w:w="1082"/>
        <w:gridCol w:w="2038"/>
        <w:gridCol w:w="1889"/>
        <w:gridCol w:w="3075"/>
        <w:gridCol w:w="2325"/>
      </w:tblGrid>
      <w:tr w:rsidR="00EE11E1" w14:paraId="0342ADAA" w14:textId="77777777">
        <w:trPr>
          <w:trHeight w:val="606"/>
        </w:trPr>
        <w:tc>
          <w:tcPr>
            <w:tcW w:w="7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8EAADB"/>
          </w:tcPr>
          <w:p w14:paraId="2E8F7678" w14:textId="77777777" w:rsidR="00EE11E1" w:rsidRDefault="00EE11E1">
            <w:pPr>
              <w:spacing w:after="160"/>
              <w:ind w:left="0"/>
            </w:pPr>
          </w:p>
        </w:tc>
        <w:tc>
          <w:tcPr>
            <w:tcW w:w="108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8EAADB"/>
          </w:tcPr>
          <w:p w14:paraId="50C0A8F1" w14:textId="77777777" w:rsidR="00EE11E1" w:rsidRDefault="00EE11E1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8EAADB"/>
          </w:tcPr>
          <w:p w14:paraId="0A1E0D1B" w14:textId="77777777" w:rsidR="00EE11E1" w:rsidRDefault="00EE11E1">
            <w:pPr>
              <w:spacing w:after="160"/>
              <w:ind w:left="0"/>
            </w:pPr>
          </w:p>
        </w:tc>
        <w:tc>
          <w:tcPr>
            <w:tcW w:w="4964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8EAADB"/>
          </w:tcPr>
          <w:p w14:paraId="3DE97955" w14:textId="77777777" w:rsidR="00EE11E1" w:rsidRDefault="00C27044">
            <w:pPr>
              <w:ind w:left="13"/>
            </w:pPr>
            <w:r>
              <w:rPr>
                <w:rFonts w:ascii="Arabic Typesetting" w:eastAsia="Arabic Typesetting" w:hAnsi="Arabic Typesetting" w:cs="Arabic Typesetting"/>
                <w:sz w:val="40"/>
              </w:rPr>
              <w:t xml:space="preserve"> The subjects he/she taught</w:t>
            </w:r>
          </w:p>
        </w:tc>
        <w:tc>
          <w:tcPr>
            <w:tcW w:w="2325" w:type="dxa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  <w:shd w:val="clear" w:color="auto" w:fill="8EAADB"/>
          </w:tcPr>
          <w:p w14:paraId="40E09862" w14:textId="77777777" w:rsidR="00EE11E1" w:rsidRDefault="00EE11E1">
            <w:pPr>
              <w:spacing w:after="160"/>
              <w:ind w:left="0"/>
            </w:pPr>
          </w:p>
        </w:tc>
      </w:tr>
      <w:tr w:rsidR="00EE11E1" w14:paraId="17A02D77" w14:textId="77777777">
        <w:trPr>
          <w:trHeight w:val="497"/>
        </w:trPr>
        <w:tc>
          <w:tcPr>
            <w:tcW w:w="7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300CFFDE" w14:textId="77777777" w:rsidR="00EE11E1" w:rsidRDefault="00C27044">
            <w:pPr>
              <w:ind w:left="13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2"/>
              </w:rPr>
              <w:t xml:space="preserve"> Item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C0A876" w14:textId="77777777" w:rsidR="00EE11E1" w:rsidRPr="00A86101" w:rsidRDefault="00C27044">
            <w:pPr>
              <w:ind w:left="149"/>
              <w:rPr>
                <w:b/>
                <w:bCs/>
              </w:rPr>
            </w:pPr>
            <w:r w:rsidRPr="00A86101">
              <w:rPr>
                <w:rFonts w:ascii="Arabic Typesetting" w:eastAsia="Arabic Typesetting" w:hAnsi="Arabic Typesetting" w:cs="Arabic Typesetting"/>
                <w:b/>
                <w:bCs/>
                <w:color w:val="000000"/>
                <w:sz w:val="32"/>
              </w:rPr>
              <w:t xml:space="preserve"> Stage</w:t>
            </w:r>
          </w:p>
        </w:tc>
        <w:tc>
          <w:tcPr>
            <w:tcW w:w="2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0BAC47" w14:textId="77777777" w:rsidR="00EE11E1" w:rsidRPr="00A86101" w:rsidRDefault="00C27044">
            <w:pPr>
              <w:ind w:left="0" w:right="70"/>
              <w:jc w:val="center"/>
              <w:rPr>
                <w:b/>
                <w:bCs/>
              </w:rPr>
            </w:pPr>
            <w:r w:rsidRPr="00A86101">
              <w:rPr>
                <w:rFonts w:ascii="Arabic Typesetting" w:eastAsia="Arabic Typesetting" w:hAnsi="Arabic Typesetting" w:cs="Arabic Typesetting"/>
                <w:b/>
                <w:bCs/>
                <w:color w:val="000000"/>
                <w:sz w:val="32"/>
              </w:rPr>
              <w:t xml:space="preserve"> Subject</w:t>
            </w:r>
          </w:p>
        </w:tc>
        <w:tc>
          <w:tcPr>
            <w:tcW w:w="18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DD11E8" w14:textId="77777777" w:rsidR="00EE11E1" w:rsidRPr="00A86101" w:rsidRDefault="00C27044">
            <w:pPr>
              <w:ind w:left="20"/>
              <w:rPr>
                <w:b/>
                <w:bCs/>
              </w:rPr>
            </w:pPr>
            <w:r w:rsidRPr="00A86101">
              <w:rPr>
                <w:rFonts w:ascii="Arabic Typesetting" w:eastAsia="Arabic Typesetting" w:hAnsi="Arabic Typesetting" w:cs="Arabic Typesetting"/>
                <w:b/>
                <w:bCs/>
                <w:color w:val="000000"/>
                <w:sz w:val="32"/>
              </w:rPr>
              <w:t xml:space="preserve"> Year of Teaching</w:t>
            </w:r>
          </w:p>
        </w:tc>
        <w:tc>
          <w:tcPr>
            <w:tcW w:w="3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04E3A0" w14:textId="77777777" w:rsidR="00EE11E1" w:rsidRPr="00A86101" w:rsidRDefault="00C27044">
            <w:pPr>
              <w:ind w:left="0" w:right="38"/>
              <w:jc w:val="center"/>
              <w:rPr>
                <w:b/>
                <w:bCs/>
              </w:rPr>
            </w:pPr>
            <w:r w:rsidRPr="00A86101">
              <w:rPr>
                <w:rFonts w:ascii="Arabic Typesetting" w:eastAsia="Arabic Typesetting" w:hAnsi="Arabic Typesetting" w:cs="Arabic Typesetting"/>
                <w:b/>
                <w:bCs/>
                <w:color w:val="000000"/>
                <w:sz w:val="32"/>
              </w:rPr>
              <w:t xml:space="preserve"> University/College</w:t>
            </w:r>
          </w:p>
        </w:tc>
        <w:tc>
          <w:tcPr>
            <w:tcW w:w="23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14:paraId="3B9D2BA5" w14:textId="77777777" w:rsidR="00EE11E1" w:rsidRPr="00A86101" w:rsidRDefault="00C27044">
            <w:pPr>
              <w:ind w:left="0" w:right="35"/>
              <w:jc w:val="center"/>
              <w:rPr>
                <w:b/>
                <w:bCs/>
              </w:rPr>
            </w:pPr>
            <w:r w:rsidRPr="00A86101">
              <w:rPr>
                <w:rFonts w:ascii="Arabic Typesetting" w:eastAsia="Arabic Typesetting" w:hAnsi="Arabic Typesetting" w:cs="Arabic Typesetting"/>
                <w:b/>
                <w:bCs/>
                <w:color w:val="000000"/>
                <w:sz w:val="32"/>
              </w:rPr>
              <w:t xml:space="preserve"> Department</w:t>
            </w:r>
          </w:p>
        </w:tc>
      </w:tr>
      <w:tr w:rsidR="00EE11E1" w14:paraId="61A8C902" w14:textId="77777777">
        <w:trPr>
          <w:trHeight w:val="578"/>
        </w:trPr>
        <w:tc>
          <w:tcPr>
            <w:tcW w:w="7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76FCDD82" w14:textId="77777777" w:rsidR="00EE11E1" w:rsidRDefault="00C27044">
            <w:pPr>
              <w:ind w:left="11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1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CAB5AB" w14:textId="78BF7D4C" w:rsidR="00EE11E1" w:rsidRPr="00A86101" w:rsidRDefault="00C27044" w:rsidP="00A86101">
            <w:pPr>
              <w:ind w:left="22"/>
              <w:rPr>
                <w:b/>
                <w:bCs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="00A86101"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First</w:t>
            </w:r>
          </w:p>
        </w:tc>
        <w:tc>
          <w:tcPr>
            <w:tcW w:w="2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A83B43" w14:textId="1DA5EA93" w:rsidR="00EE11E1" w:rsidRPr="00A86101" w:rsidRDefault="00A86101">
            <w:pPr>
              <w:ind w:left="0"/>
              <w:jc w:val="center"/>
              <w:rPr>
                <w:b/>
                <w:bCs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Human anatomy</w:t>
            </w:r>
          </w:p>
        </w:tc>
        <w:tc>
          <w:tcPr>
            <w:tcW w:w="18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F64087" w14:textId="7EFFCF2C" w:rsidR="00EE11E1" w:rsidRPr="00A86101" w:rsidRDefault="00C27044" w:rsidP="00A86101">
            <w:pPr>
              <w:ind w:left="258"/>
              <w:rPr>
                <w:b/>
                <w:bCs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200</w:t>
            </w:r>
            <w:r w:rsidR="00A86101"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6</w:t>
            </w: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-20</w:t>
            </w:r>
            <w:r w:rsidR="00A86101"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3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161D95" w14:textId="77777777" w:rsidR="00EE11E1" w:rsidRPr="00A86101" w:rsidRDefault="00C27044">
            <w:pPr>
              <w:ind w:left="0"/>
              <w:jc w:val="center"/>
              <w:rPr>
                <w:b/>
                <w:bCs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University of </w:t>
            </w:r>
            <w:proofErr w:type="spellStart"/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Diyala</w:t>
            </w:r>
            <w:proofErr w:type="spellEnd"/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/College of </w:t>
            </w: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Medicine</w:t>
            </w:r>
          </w:p>
        </w:tc>
        <w:tc>
          <w:tcPr>
            <w:tcW w:w="23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4979D337" w14:textId="5BC27561" w:rsidR="00EE11E1" w:rsidRPr="00A86101" w:rsidRDefault="00A86101" w:rsidP="00A86101">
            <w:pPr>
              <w:ind w:left="0"/>
              <w:jc w:val="center"/>
              <w:rPr>
                <w:b/>
                <w:bCs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anatomy</w:t>
            </w:r>
          </w:p>
        </w:tc>
      </w:tr>
      <w:tr w:rsidR="00EE11E1" w14:paraId="4944EA11" w14:textId="77777777" w:rsidTr="00A86101">
        <w:trPr>
          <w:trHeight w:val="405"/>
        </w:trPr>
        <w:tc>
          <w:tcPr>
            <w:tcW w:w="750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8EAADB"/>
            <w:vAlign w:val="center"/>
          </w:tcPr>
          <w:p w14:paraId="23343E60" w14:textId="77777777" w:rsidR="00EE11E1" w:rsidRDefault="00C27044">
            <w:pPr>
              <w:ind w:left="11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2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649AAE4" w14:textId="77777777" w:rsidR="00EE11E1" w:rsidRPr="00A86101" w:rsidRDefault="00C27044">
            <w:pPr>
              <w:ind w:left="0"/>
              <w:rPr>
                <w:b/>
                <w:bCs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Second</w:t>
            </w:r>
          </w:p>
        </w:tc>
        <w:tc>
          <w:tcPr>
            <w:tcW w:w="203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732DA146" w14:textId="461D08EC" w:rsidR="00EE11E1" w:rsidRPr="00A86101" w:rsidRDefault="00A86101">
            <w:pPr>
              <w:ind w:left="0"/>
              <w:jc w:val="center"/>
              <w:rPr>
                <w:b/>
                <w:bCs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Human histology</w:t>
            </w:r>
            <w:r w:rsidR="00C27044"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38910054" w14:textId="14ED89ED" w:rsidR="00EE11E1" w:rsidRPr="00A86101" w:rsidRDefault="00C27044" w:rsidP="00A86101">
            <w:pPr>
              <w:ind w:left="145"/>
              <w:rPr>
                <w:b/>
                <w:bCs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201</w:t>
            </w:r>
            <w:r w:rsidR="00A86101"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</w:t>
            </w: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-Present</w:t>
            </w:r>
          </w:p>
        </w:tc>
        <w:tc>
          <w:tcPr>
            <w:tcW w:w="3075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DC660C5" w14:textId="77777777" w:rsidR="00EE11E1" w:rsidRPr="00A86101" w:rsidRDefault="00C27044">
            <w:pPr>
              <w:ind w:left="0"/>
              <w:jc w:val="center"/>
              <w:rPr>
                <w:b/>
                <w:bCs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University of </w:t>
            </w:r>
            <w:proofErr w:type="spellStart"/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Diyala</w:t>
            </w:r>
            <w:proofErr w:type="spellEnd"/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/College of </w:t>
            </w: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Medicine</w:t>
            </w:r>
          </w:p>
        </w:tc>
        <w:tc>
          <w:tcPr>
            <w:tcW w:w="2325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12" w:space="0" w:color="000000"/>
            </w:tcBorders>
          </w:tcPr>
          <w:p w14:paraId="2E7B3FA2" w14:textId="268AAFAE" w:rsidR="00EE11E1" w:rsidRPr="00A86101" w:rsidRDefault="00A86101">
            <w:pPr>
              <w:ind w:left="0"/>
              <w:jc w:val="center"/>
              <w:rPr>
                <w:b/>
                <w:bCs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anatomy</w:t>
            </w:r>
          </w:p>
        </w:tc>
      </w:tr>
      <w:tr w:rsidR="00A86101" w14:paraId="3A743B96" w14:textId="77777777" w:rsidTr="00A86101">
        <w:trPr>
          <w:trHeight w:val="179"/>
        </w:trPr>
        <w:tc>
          <w:tcPr>
            <w:tcW w:w="750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6F3B59A7" w14:textId="181ECCB3" w:rsidR="00A86101" w:rsidRDefault="00A86101" w:rsidP="00A86101">
            <w:pPr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2EB48D6" w14:textId="6EB39D9B" w:rsidR="00A86101" w:rsidRPr="00A86101" w:rsidRDefault="00A86101" w:rsidP="00A86101">
            <w:pPr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Second</w:t>
            </w:r>
          </w:p>
        </w:tc>
        <w:tc>
          <w:tcPr>
            <w:tcW w:w="2038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562C9C" w14:textId="1565D360" w:rsidR="00A86101" w:rsidRPr="00A86101" w:rsidRDefault="00A86101" w:rsidP="00A86101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Human embryology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FA219B" w14:textId="2E881C92" w:rsidR="00A86101" w:rsidRPr="00A86101" w:rsidRDefault="00A86101" w:rsidP="00A86101">
            <w:pPr>
              <w:ind w:left="1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2011-Present</w:t>
            </w:r>
          </w:p>
        </w:tc>
        <w:tc>
          <w:tcPr>
            <w:tcW w:w="307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E81558" w14:textId="073AA47C" w:rsidR="00A86101" w:rsidRPr="00A86101" w:rsidRDefault="00A86101" w:rsidP="00A86101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University of </w:t>
            </w:r>
            <w:proofErr w:type="spellStart"/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Diyala</w:t>
            </w:r>
            <w:proofErr w:type="spellEnd"/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/College of  Medicine</w:t>
            </w:r>
          </w:p>
        </w:tc>
        <w:tc>
          <w:tcPr>
            <w:tcW w:w="232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4787A93C" w14:textId="7316B7DB" w:rsidR="00A86101" w:rsidRPr="00A86101" w:rsidRDefault="00A86101" w:rsidP="00A86101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A86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anatomy</w:t>
            </w:r>
          </w:p>
        </w:tc>
      </w:tr>
    </w:tbl>
    <w:p w14:paraId="73D45B33" w14:textId="77777777" w:rsidR="00EE11E1" w:rsidRDefault="00C27044">
      <w:pPr>
        <w:ind w:left="0" w:right="103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4BBA93E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E5870CA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"/>
        <w:tblW w:w="11302" w:type="dxa"/>
        <w:tblInd w:w="17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94"/>
        <w:gridCol w:w="5592"/>
        <w:gridCol w:w="2163"/>
        <w:gridCol w:w="2953"/>
      </w:tblGrid>
      <w:tr w:rsidR="00EE11E1" w14:paraId="7318CFE8" w14:textId="77777777">
        <w:trPr>
          <w:trHeight w:val="405"/>
        </w:trPr>
        <w:tc>
          <w:tcPr>
            <w:tcW w:w="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8EAADB"/>
          </w:tcPr>
          <w:p w14:paraId="41EBB0E0" w14:textId="77777777" w:rsidR="00EE11E1" w:rsidRDefault="00EE11E1">
            <w:pPr>
              <w:spacing w:after="160"/>
              <w:ind w:left="0"/>
            </w:pPr>
          </w:p>
        </w:tc>
        <w:tc>
          <w:tcPr>
            <w:tcW w:w="10708" w:type="dxa"/>
            <w:gridSpan w:val="3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bottom"/>
          </w:tcPr>
          <w:p w14:paraId="09ED63C2" w14:textId="77777777" w:rsidR="00EE11E1" w:rsidRDefault="00C27044">
            <w:pPr>
              <w:ind w:left="0" w:right="772"/>
              <w:jc w:val="center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36"/>
              </w:rPr>
              <w:t xml:space="preserve"> </w:t>
            </w:r>
            <w:r>
              <w:rPr>
                <w:rFonts w:ascii="Arabic Typesetting" w:eastAsia="Arabic Typesetting" w:hAnsi="Arabic Typesetting" w:cs="Arabic Typesetting"/>
                <w:sz w:val="40"/>
              </w:rPr>
              <w:t>Publications</w:t>
            </w:r>
          </w:p>
        </w:tc>
      </w:tr>
      <w:tr w:rsidR="00A53016" w14:paraId="7F480025" w14:textId="6C504CE0" w:rsidTr="00EF6CA1">
        <w:trPr>
          <w:trHeight w:val="177"/>
        </w:trPr>
        <w:tc>
          <w:tcPr>
            <w:tcW w:w="59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B4C6E7"/>
          </w:tcPr>
          <w:p w14:paraId="19ECED98" w14:textId="77777777" w:rsidR="00A53016" w:rsidRDefault="00A53016">
            <w:pPr>
              <w:ind w:left="1"/>
              <w:jc w:val="both"/>
            </w:pPr>
            <w:r>
              <w:rPr>
                <w:rFonts w:ascii="Arabic Typesetting" w:eastAsia="Arabic Typesetting" w:hAnsi="Arabic Typesetting" w:cs="Arabic Typesetting"/>
                <w:sz w:val="36"/>
              </w:rPr>
              <w:t>No.</w:t>
            </w:r>
          </w:p>
        </w:tc>
        <w:tc>
          <w:tcPr>
            <w:tcW w:w="559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B4C6E7"/>
          </w:tcPr>
          <w:p w14:paraId="3163B2DE" w14:textId="77777777" w:rsidR="00A53016" w:rsidRDefault="00A53016">
            <w:pPr>
              <w:ind w:left="0" w:right="180"/>
              <w:jc w:val="center"/>
            </w:pPr>
            <w:r>
              <w:rPr>
                <w:rFonts w:ascii="Arabic Typesetting" w:eastAsia="Arabic Typesetting" w:hAnsi="Arabic Typesetting" w:cs="Arabic Typesetting"/>
                <w:sz w:val="36"/>
              </w:rPr>
              <w:t xml:space="preserve"> Paper Title</w:t>
            </w:r>
          </w:p>
        </w:tc>
        <w:tc>
          <w:tcPr>
            <w:tcW w:w="511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B4C6E7"/>
          </w:tcPr>
          <w:p w14:paraId="5FA21274" w14:textId="61B435DB" w:rsidR="00A53016" w:rsidRDefault="00A53016" w:rsidP="00A53016">
            <w:pPr>
              <w:ind w:left="0" w:right="177"/>
              <w:jc w:val="center"/>
            </w:pPr>
            <w:r w:rsidRPr="00A53016">
              <w:rPr>
                <w:sz w:val="22"/>
                <w:szCs w:val="8"/>
              </w:rPr>
              <w:t>Date of publication</w:t>
            </w:r>
          </w:p>
        </w:tc>
      </w:tr>
      <w:tr w:rsidR="00A53016" w14:paraId="6C566D0E" w14:textId="34971242" w:rsidTr="00EF6CA1">
        <w:trPr>
          <w:trHeight w:val="450"/>
        </w:trPr>
        <w:tc>
          <w:tcPr>
            <w:tcW w:w="59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0EB272F4" w14:textId="77777777" w:rsidR="00A53016" w:rsidRDefault="00A53016">
            <w:pPr>
              <w:ind w:left="1"/>
              <w:jc w:val="both"/>
              <w:rPr>
                <w:rFonts w:ascii="Arabic Typesetting" w:eastAsia="Arabic Typesetting" w:hAnsi="Arabic Typesetting" w:cs="Arabic Typesetting"/>
                <w:sz w:val="36"/>
              </w:rPr>
            </w:pPr>
          </w:p>
        </w:tc>
        <w:tc>
          <w:tcPr>
            <w:tcW w:w="5592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6EF0B5E8" w14:textId="77777777" w:rsidR="00A53016" w:rsidRDefault="00A53016">
            <w:pPr>
              <w:ind w:left="0" w:right="180"/>
              <w:jc w:val="center"/>
              <w:rPr>
                <w:rFonts w:ascii="Arabic Typesetting" w:eastAsia="Arabic Typesetting" w:hAnsi="Arabic Typesetting" w:cs="Arabic Typesetting"/>
                <w:sz w:val="36"/>
              </w:rPr>
            </w:pP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B4C6E7"/>
          </w:tcPr>
          <w:p w14:paraId="237F791F" w14:textId="1F2C402A" w:rsidR="00A53016" w:rsidRPr="00A53016" w:rsidRDefault="00A53016" w:rsidP="00A53016">
            <w:pPr>
              <w:ind w:left="0" w:right="177"/>
              <w:jc w:val="center"/>
              <w:rPr>
                <w:sz w:val="22"/>
                <w:szCs w:val="8"/>
              </w:rPr>
            </w:pPr>
            <w:r w:rsidRPr="00A53016">
              <w:rPr>
                <w:sz w:val="22"/>
                <w:szCs w:val="8"/>
              </w:rPr>
              <w:t>Month</w:t>
            </w:r>
          </w:p>
        </w:tc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B4C6E7"/>
          </w:tcPr>
          <w:p w14:paraId="22A446C5" w14:textId="2A9487D8" w:rsidR="00A53016" w:rsidRPr="00A53016" w:rsidRDefault="00A53016" w:rsidP="00A53016">
            <w:pPr>
              <w:ind w:left="0" w:right="177"/>
              <w:jc w:val="center"/>
              <w:rPr>
                <w:sz w:val="22"/>
                <w:szCs w:val="8"/>
                <w:lang w:bidi="ar-IQ"/>
              </w:rPr>
            </w:pPr>
            <w:r w:rsidRPr="00A53016">
              <w:rPr>
                <w:sz w:val="22"/>
                <w:szCs w:val="8"/>
              </w:rPr>
              <w:t>Year</w:t>
            </w:r>
          </w:p>
        </w:tc>
      </w:tr>
      <w:tr w:rsidR="00A53016" w14:paraId="76283917" w14:textId="6BC594AC" w:rsidTr="00EF6CA1">
        <w:trPr>
          <w:trHeight w:val="684"/>
        </w:trPr>
        <w:tc>
          <w:tcPr>
            <w:tcW w:w="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083A826E" w14:textId="77777777" w:rsidR="00A53016" w:rsidRDefault="00A53016">
            <w:pPr>
              <w:ind w:left="0" w:right="6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AA7A85" w14:textId="57A2B55B" w:rsidR="00A53016" w:rsidRDefault="00A53016" w:rsidP="00A53016">
            <w:pPr>
              <w:ind w:left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A53016">
              <w:rPr>
                <w:b/>
                <w:bCs/>
                <w:lang w:bidi="ar-IQ"/>
              </w:rPr>
              <w:t xml:space="preserve"> </w:t>
            </w:r>
            <w:r w:rsidRPr="00A53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" Lymphocytes count, Acute phase protein And Renal function In COVID-19 Patients as Disease Severity Predictors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</w:tcPr>
          <w:p w14:paraId="7BBF54E1" w14:textId="75E82524" w:rsidR="00A53016" w:rsidRPr="00EF6CA1" w:rsidRDefault="00A53016" w:rsidP="00EF6CA1">
            <w:pPr>
              <w:ind w:left="1"/>
              <w:rPr>
                <w:sz w:val="22"/>
                <w:szCs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F6CA1" w:rsidRPr="00EF6CA1">
              <w:rPr>
                <w:b/>
                <w:bCs/>
                <w:sz w:val="22"/>
                <w:szCs w:val="8"/>
              </w:rPr>
              <w:t>22-23 June</w:t>
            </w:r>
          </w:p>
        </w:tc>
        <w:tc>
          <w:tcPr>
            <w:tcW w:w="295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</w:tcPr>
          <w:p w14:paraId="15E58C7D" w14:textId="7A13C456" w:rsidR="00A53016" w:rsidRPr="00EF6CA1" w:rsidRDefault="00EF6CA1" w:rsidP="00EF6CA1">
            <w:pPr>
              <w:ind w:left="0"/>
              <w:rPr>
                <w:sz w:val="24"/>
                <w:szCs w:val="10"/>
                <w:lang w:bidi="ar-IQ"/>
              </w:rPr>
            </w:pPr>
            <w:r w:rsidRPr="00EF6CA1">
              <w:rPr>
                <w:b/>
                <w:bCs/>
                <w:sz w:val="24"/>
                <w:szCs w:val="10"/>
                <w:lang w:bidi="ar-IQ"/>
              </w:rPr>
              <w:t>2021</w:t>
            </w:r>
          </w:p>
        </w:tc>
      </w:tr>
      <w:tr w:rsidR="00A53016" w14:paraId="4B9E05E9" w14:textId="788DB710" w:rsidTr="00EF6CA1">
        <w:trPr>
          <w:trHeight w:val="893"/>
        </w:trPr>
        <w:tc>
          <w:tcPr>
            <w:tcW w:w="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00232337" w14:textId="77777777" w:rsidR="00A53016" w:rsidRDefault="00A53016">
            <w:pPr>
              <w:ind w:left="0" w:right="6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0AB232" w14:textId="1FCE032D" w:rsidR="00A53016" w:rsidRPr="00EF6CA1" w:rsidRDefault="00EF6CA1" w:rsidP="00EF6CA1">
            <w:pPr>
              <w:ind w:left="0" w:right="65"/>
              <w:jc w:val="both"/>
              <w:rPr>
                <w:sz w:val="24"/>
                <w:szCs w:val="10"/>
                <w:lang w:bidi="ar-IQ"/>
              </w:rPr>
            </w:pPr>
            <w:r w:rsidRPr="00EF6CA1">
              <w:rPr>
                <w:sz w:val="24"/>
                <w:szCs w:val="10"/>
                <w:lang w:bidi="ar-IQ"/>
              </w:rPr>
              <w:t>Evaluation of Morphological (Macroscopic and Microscopic) parameters of placentas in pregnancies complicated by Preeclampsia, Diabetes and Preeclampsia and Diabetes</w:t>
            </w:r>
            <w:r w:rsidRPr="00EF6CA1">
              <w:rPr>
                <w:sz w:val="24"/>
                <w:szCs w:val="10"/>
                <w:lang w:bidi="ar-IQ"/>
              </w:rPr>
              <w:tab/>
            </w:r>
            <w:r w:rsidRPr="00EF6CA1">
              <w:rPr>
                <w:sz w:val="24"/>
                <w:szCs w:val="10"/>
                <w:lang w:bidi="ar-IQ"/>
              </w:rPr>
              <w:tab/>
            </w:r>
          </w:p>
        </w:tc>
        <w:tc>
          <w:tcPr>
            <w:tcW w:w="2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3863115E" w14:textId="1529B7BA" w:rsidR="00A53016" w:rsidRDefault="00EF6CA1" w:rsidP="00EF6CA1">
            <w:pPr>
              <w:ind w:left="1"/>
            </w:pPr>
            <w:r w:rsidRPr="00EF6CA1">
              <w:t>02-08</w:t>
            </w:r>
          </w:p>
        </w:tc>
        <w:tc>
          <w:tcPr>
            <w:tcW w:w="295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6FB4DA0B" w14:textId="3D5CA958" w:rsidR="00A53016" w:rsidRDefault="00EF6CA1" w:rsidP="00EF6CA1">
            <w:pPr>
              <w:ind w:left="1"/>
            </w:pPr>
            <w:r w:rsidRPr="00EF6CA1">
              <w:t>2019</w:t>
            </w:r>
          </w:p>
        </w:tc>
      </w:tr>
      <w:tr w:rsidR="00A53016" w14:paraId="0D7E94D9" w14:textId="47ED379D" w:rsidTr="00EF6CA1">
        <w:trPr>
          <w:trHeight w:val="982"/>
        </w:trPr>
        <w:tc>
          <w:tcPr>
            <w:tcW w:w="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08558F6B" w14:textId="77777777" w:rsidR="00A53016" w:rsidRDefault="00A53016">
            <w:pPr>
              <w:ind w:left="0" w:right="6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F9FF617" w14:textId="3F411F24" w:rsidR="00A53016" w:rsidRPr="00EF6CA1" w:rsidRDefault="00EF6CA1" w:rsidP="00EF6CA1">
            <w:pPr>
              <w:ind w:left="0"/>
              <w:rPr>
                <w:sz w:val="18"/>
                <w:szCs w:val="4"/>
                <w:lang w:bidi="ar-IQ"/>
              </w:rPr>
            </w:pPr>
            <w:r w:rsidRPr="00EF6CA1">
              <w:rPr>
                <w:b/>
                <w:bCs/>
                <w:sz w:val="18"/>
                <w:szCs w:val="4"/>
                <w:lang w:bidi="ar-IQ"/>
              </w:rPr>
              <w:t>MULTIPLANNER MEASUREMENT TO THE CLICKED TEMPROMANDIBULAR JOINT (CONDYLAR PROCESS AND ARTICULAR DICK) WITH CONBEAM COMPUTED TOMOGRAPHY</w:t>
            </w:r>
          </w:p>
        </w:tc>
        <w:tc>
          <w:tcPr>
            <w:tcW w:w="2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bottom"/>
          </w:tcPr>
          <w:p w14:paraId="1C4B3D62" w14:textId="7CFC5A64" w:rsidR="00A53016" w:rsidRPr="00EF6CA1" w:rsidRDefault="00EF6CA1" w:rsidP="00EF6CA1">
            <w:pPr>
              <w:ind w:left="721"/>
              <w:rPr>
                <w:sz w:val="24"/>
                <w:szCs w:val="24"/>
                <w:lang w:bidi="ar-IQ"/>
              </w:rPr>
            </w:pPr>
            <w:r w:rsidRPr="00EF6CA1">
              <w:rPr>
                <w:b/>
                <w:bCs/>
                <w:sz w:val="24"/>
                <w:szCs w:val="24"/>
                <w:lang w:bidi="ar-IQ"/>
              </w:rPr>
              <w:t>09-03-</w:t>
            </w:r>
          </w:p>
        </w:tc>
        <w:tc>
          <w:tcPr>
            <w:tcW w:w="295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vAlign w:val="bottom"/>
          </w:tcPr>
          <w:p w14:paraId="727B4AA3" w14:textId="70D5A956" w:rsidR="00A53016" w:rsidRPr="00EF6CA1" w:rsidRDefault="00EF6CA1" w:rsidP="00EF6CA1">
            <w:pPr>
              <w:ind w:left="721"/>
              <w:rPr>
                <w:sz w:val="24"/>
                <w:szCs w:val="24"/>
                <w:lang w:bidi="ar-IQ"/>
              </w:rPr>
            </w:pPr>
            <w:r w:rsidRPr="00EF6CA1">
              <w:rPr>
                <w:b/>
                <w:bCs/>
                <w:sz w:val="24"/>
                <w:szCs w:val="24"/>
                <w:lang w:bidi="ar-IQ"/>
              </w:rPr>
              <w:t>2020</w:t>
            </w:r>
          </w:p>
        </w:tc>
      </w:tr>
      <w:tr w:rsidR="00A53016" w14:paraId="2AB6E793" w14:textId="25AED0CA" w:rsidTr="00EF6CA1">
        <w:trPr>
          <w:trHeight w:val="1080"/>
        </w:trPr>
        <w:tc>
          <w:tcPr>
            <w:tcW w:w="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4C20FDCE" w14:textId="77777777" w:rsidR="00A53016" w:rsidRDefault="00A53016">
            <w:pPr>
              <w:ind w:left="0" w:right="6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723FB7" w14:textId="2F083C53" w:rsidR="00A53016" w:rsidRPr="00EF6CA1" w:rsidRDefault="00EF6CA1" w:rsidP="00EF6CA1">
            <w:pPr>
              <w:ind w:left="0"/>
              <w:rPr>
                <w:sz w:val="24"/>
                <w:szCs w:val="10"/>
                <w:lang w:bidi="ar-IQ"/>
              </w:rPr>
            </w:pPr>
            <w:r w:rsidRPr="00EF6CA1">
              <w:rPr>
                <w:b/>
                <w:bCs/>
                <w:sz w:val="24"/>
                <w:szCs w:val="10"/>
                <w:lang w:bidi="ar-IQ"/>
              </w:rPr>
              <w:t>Up to Date Clinical Assessment of Squamous Cell Carcinoma of The Larynx in Iraq.</w:t>
            </w:r>
          </w:p>
        </w:tc>
        <w:tc>
          <w:tcPr>
            <w:tcW w:w="2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03032534" w14:textId="2EC1877A" w:rsidR="00A53016" w:rsidRPr="00EF6CA1" w:rsidRDefault="00EF6CA1" w:rsidP="00EF6CA1">
            <w:pPr>
              <w:ind w:left="1"/>
              <w:jc w:val="both"/>
              <w:rPr>
                <w:sz w:val="24"/>
                <w:szCs w:val="10"/>
                <w:lang w:bidi="ar-IQ"/>
              </w:rPr>
            </w:pPr>
            <w:r w:rsidRPr="00EF6CA1">
              <w:rPr>
                <w:b/>
                <w:bCs/>
                <w:sz w:val="24"/>
                <w:szCs w:val="10"/>
                <w:lang w:bidi="ar-IQ"/>
              </w:rPr>
              <w:t>03, 2020</w:t>
            </w:r>
          </w:p>
        </w:tc>
        <w:tc>
          <w:tcPr>
            <w:tcW w:w="295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3E8CADCC" w14:textId="076714AC" w:rsidR="00A53016" w:rsidRPr="00EF6CA1" w:rsidRDefault="00EF6CA1" w:rsidP="00EF6CA1">
            <w:pPr>
              <w:ind w:left="1"/>
              <w:jc w:val="both"/>
              <w:rPr>
                <w:sz w:val="28"/>
                <w:szCs w:val="12"/>
              </w:rPr>
            </w:pPr>
            <w:r w:rsidRPr="00EF6CA1">
              <w:rPr>
                <w:b/>
                <w:bCs/>
                <w:sz w:val="28"/>
                <w:szCs w:val="12"/>
              </w:rPr>
              <w:t>2020</w:t>
            </w:r>
          </w:p>
        </w:tc>
      </w:tr>
      <w:tr w:rsidR="00A53016" w14:paraId="5B5D9728" w14:textId="4871F16C" w:rsidTr="00EF6CA1">
        <w:trPr>
          <w:trHeight w:val="1082"/>
        </w:trPr>
        <w:tc>
          <w:tcPr>
            <w:tcW w:w="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45DEC846" w14:textId="77777777" w:rsidR="00A53016" w:rsidRDefault="00A53016">
            <w:pPr>
              <w:ind w:left="0" w:right="6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AD3BA4" w14:textId="145C0255" w:rsidR="00A53016" w:rsidRPr="00EF6CA1" w:rsidRDefault="004F0630">
            <w:pPr>
              <w:ind w:left="0"/>
              <w:rPr>
                <w:sz w:val="24"/>
                <w:szCs w:val="10"/>
                <w:lang w:bidi="ar-IQ"/>
              </w:rPr>
            </w:pPr>
            <w:r w:rsidRPr="004F0630">
              <w:rPr>
                <w:sz w:val="24"/>
                <w:szCs w:val="10"/>
                <w:lang w:bidi="ar-IQ"/>
              </w:rPr>
              <w:t>Detection of serum cytokines IL-6, IL-10 and IFN-</w:t>
            </w:r>
            <w:r w:rsidRPr="004F0630">
              <w:rPr>
                <w:rFonts w:ascii="Times New Roman" w:hAnsi="Times New Roman" w:cs="Times New Roman"/>
                <w:sz w:val="24"/>
                <w:szCs w:val="10"/>
                <w:lang w:bidi="ar-IQ"/>
              </w:rPr>
              <w:t>ɣ</w:t>
            </w:r>
            <w:r w:rsidRPr="004F0630">
              <w:rPr>
                <w:sz w:val="24"/>
                <w:szCs w:val="10"/>
                <w:lang w:bidi="ar-IQ"/>
              </w:rPr>
              <w:t xml:space="preserve"> in COVID-19 patients as disease severity predictors</w:t>
            </w:r>
          </w:p>
        </w:tc>
        <w:tc>
          <w:tcPr>
            <w:tcW w:w="2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11D60A80" w14:textId="43E1F3AD" w:rsidR="00A53016" w:rsidRDefault="00474664" w:rsidP="00474664">
            <w:pPr>
              <w:ind w:left="1"/>
              <w:jc w:val="both"/>
              <w:rPr>
                <w:lang w:bidi="ar-IQ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December 1</w:t>
            </w:r>
            <w:r w:rsidRPr="00474664">
              <w:rPr>
                <w:b/>
                <w:bCs/>
                <w:sz w:val="24"/>
                <w:szCs w:val="10"/>
                <w:vertAlign w:val="superscript"/>
                <w:lang w:bidi="ar-IQ"/>
              </w:rPr>
              <w:t>st</w:t>
            </w:r>
            <w:r w:rsidRPr="00474664">
              <w:rPr>
                <w:b/>
                <w:bCs/>
                <w:sz w:val="24"/>
                <w:szCs w:val="10"/>
                <w:lang w:bidi="ar-IQ"/>
              </w:rPr>
              <w:t>,</w:t>
            </w:r>
          </w:p>
        </w:tc>
        <w:tc>
          <w:tcPr>
            <w:tcW w:w="295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56479BC4" w14:textId="606D1A36" w:rsidR="00A53016" w:rsidRPr="00474664" w:rsidRDefault="00474664" w:rsidP="00474664">
            <w:pPr>
              <w:ind w:left="1"/>
              <w:jc w:val="both"/>
              <w:rPr>
                <w:sz w:val="24"/>
                <w:szCs w:val="10"/>
                <w:lang w:bidi="ar-IQ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2020</w:t>
            </w:r>
          </w:p>
        </w:tc>
      </w:tr>
      <w:tr w:rsidR="00474664" w14:paraId="3409A393" w14:textId="221DCC7C" w:rsidTr="00C938A0">
        <w:trPr>
          <w:trHeight w:val="999"/>
        </w:trPr>
        <w:tc>
          <w:tcPr>
            <w:tcW w:w="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307CBE63" w14:textId="77777777" w:rsidR="00474664" w:rsidRDefault="00474664" w:rsidP="00474664">
            <w:pPr>
              <w:ind w:left="0" w:right="6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A0A22C" w14:textId="331FC769" w:rsidR="00474664" w:rsidRPr="00474664" w:rsidRDefault="00474664" w:rsidP="00474664">
            <w:pPr>
              <w:ind w:left="0"/>
              <w:jc w:val="both"/>
              <w:rPr>
                <w:sz w:val="24"/>
                <w:szCs w:val="24"/>
                <w:lang w:bidi="ar-IQ"/>
              </w:rPr>
            </w:pPr>
            <w:r w:rsidRPr="00474664">
              <w:rPr>
                <w:b/>
                <w:bCs/>
                <w:sz w:val="24"/>
                <w:szCs w:val="24"/>
                <w:lang w:bidi="ar-IQ"/>
              </w:rPr>
              <w:t xml:space="preserve">Association of febrile convulsion with serum sodium and hematological indices among Iraqi children in </w:t>
            </w:r>
            <w:proofErr w:type="spellStart"/>
            <w:r w:rsidRPr="00474664">
              <w:rPr>
                <w:b/>
                <w:bCs/>
                <w:sz w:val="24"/>
                <w:szCs w:val="24"/>
                <w:lang w:bidi="ar-IQ"/>
              </w:rPr>
              <w:t>Diyala</w:t>
            </w:r>
            <w:proofErr w:type="spellEnd"/>
            <w:r w:rsidRPr="00474664">
              <w:rPr>
                <w:b/>
                <w:bCs/>
                <w:sz w:val="24"/>
                <w:szCs w:val="24"/>
                <w:lang w:bidi="ar-IQ"/>
              </w:rPr>
              <w:t xml:space="preserve"> province</w:t>
            </w:r>
          </w:p>
        </w:tc>
        <w:tc>
          <w:tcPr>
            <w:tcW w:w="2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</w:tcPr>
          <w:p w14:paraId="64DE0243" w14:textId="783F2DFD" w:rsidR="00474664" w:rsidRPr="00474664" w:rsidRDefault="00474664" w:rsidP="00474664">
            <w:pPr>
              <w:ind w:left="1"/>
              <w:rPr>
                <w:sz w:val="24"/>
                <w:szCs w:val="10"/>
                <w:lang w:bidi="ar-IQ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 xml:space="preserve">Jan. </w:t>
            </w:r>
          </w:p>
        </w:tc>
        <w:tc>
          <w:tcPr>
            <w:tcW w:w="295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</w:tcPr>
          <w:p w14:paraId="6C3A7621" w14:textId="7EB95D0E" w:rsidR="00474664" w:rsidRPr="00474664" w:rsidRDefault="00474664" w:rsidP="00474664">
            <w:pPr>
              <w:ind w:left="1"/>
              <w:rPr>
                <w:sz w:val="24"/>
                <w:szCs w:val="10"/>
                <w:lang w:bidi="ar-IQ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2019</w:t>
            </w:r>
          </w:p>
        </w:tc>
      </w:tr>
      <w:tr w:rsidR="00474664" w14:paraId="08513611" w14:textId="437D2847" w:rsidTr="00C938A0">
        <w:trPr>
          <w:trHeight w:val="1274"/>
        </w:trPr>
        <w:tc>
          <w:tcPr>
            <w:tcW w:w="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70D51312" w14:textId="77777777" w:rsidR="00474664" w:rsidRDefault="00474664" w:rsidP="00474664">
            <w:pPr>
              <w:ind w:left="0" w:right="6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51D12C" w14:textId="6531E148" w:rsidR="00474664" w:rsidRDefault="00474664" w:rsidP="00474664">
            <w:pPr>
              <w:ind w:left="0"/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THE DIFFERENCE BETWEEN KETAMINE AND PROPOFOL ADMINISTRATION TO INDUCE APOPTOSIS NEURODEGENERATION IN MICE CEREBRAL CORTEX</w:t>
            </w:r>
          </w:p>
        </w:tc>
        <w:tc>
          <w:tcPr>
            <w:tcW w:w="2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</w:tcPr>
          <w:p w14:paraId="16BA68BF" w14:textId="2BE323ED" w:rsidR="00474664" w:rsidRPr="00474664" w:rsidRDefault="00474664" w:rsidP="00474664">
            <w:pPr>
              <w:ind w:left="1"/>
              <w:rPr>
                <w:sz w:val="24"/>
                <w:szCs w:val="10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18 Feb</w:t>
            </w:r>
          </w:p>
        </w:tc>
        <w:tc>
          <w:tcPr>
            <w:tcW w:w="295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</w:tcPr>
          <w:p w14:paraId="337EF500" w14:textId="2833D088" w:rsidR="00474664" w:rsidRPr="00474664" w:rsidRDefault="00474664" w:rsidP="00474664">
            <w:pPr>
              <w:ind w:left="0"/>
              <w:rPr>
                <w:sz w:val="24"/>
                <w:szCs w:val="10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: 2019</w:t>
            </w:r>
          </w:p>
        </w:tc>
      </w:tr>
      <w:tr w:rsidR="00474664" w14:paraId="671619EF" w14:textId="7F851ED3" w:rsidTr="00942EE4">
        <w:trPr>
          <w:trHeight w:val="1145"/>
        </w:trPr>
        <w:tc>
          <w:tcPr>
            <w:tcW w:w="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2E93D303" w14:textId="77777777" w:rsidR="00474664" w:rsidRDefault="00474664" w:rsidP="00474664">
            <w:pPr>
              <w:ind w:left="0" w:right="6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1C2386" w14:textId="4FF44BC4" w:rsidR="00474664" w:rsidRPr="00474664" w:rsidRDefault="00474664" w:rsidP="00474664">
            <w:pPr>
              <w:ind w:left="0"/>
              <w:rPr>
                <w:sz w:val="24"/>
                <w:szCs w:val="10"/>
                <w:lang w:bidi="ar-IQ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Evaluation of Human Epidermal Growth Factor Receptor-2 in Iraqi Women with Breast Cancer</w:t>
            </w:r>
          </w:p>
        </w:tc>
        <w:tc>
          <w:tcPr>
            <w:tcW w:w="2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</w:tcPr>
          <w:p w14:paraId="2865DE83" w14:textId="0D02D925" w:rsidR="00474664" w:rsidRPr="00474664" w:rsidRDefault="00474664" w:rsidP="00474664">
            <w:pPr>
              <w:ind w:left="1"/>
              <w:rPr>
                <w:sz w:val="24"/>
                <w:szCs w:val="10"/>
                <w:lang w:bidi="ar-IQ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 xml:space="preserve">June </w:t>
            </w:r>
          </w:p>
        </w:tc>
        <w:tc>
          <w:tcPr>
            <w:tcW w:w="295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</w:tcPr>
          <w:p w14:paraId="30FC72A6" w14:textId="0C52A462" w:rsidR="00474664" w:rsidRPr="00474664" w:rsidRDefault="00474664" w:rsidP="00474664">
            <w:pPr>
              <w:ind w:left="0"/>
              <w:jc w:val="center"/>
              <w:rPr>
                <w:sz w:val="24"/>
                <w:szCs w:val="10"/>
                <w:lang w:bidi="ar-IQ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2019</w:t>
            </w:r>
          </w:p>
        </w:tc>
      </w:tr>
      <w:tr w:rsidR="00474664" w14:paraId="4EC4BA9A" w14:textId="577F255B" w:rsidTr="00942EE4">
        <w:trPr>
          <w:trHeight w:val="675"/>
        </w:trPr>
        <w:tc>
          <w:tcPr>
            <w:tcW w:w="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55EDD790" w14:textId="77777777" w:rsidR="00474664" w:rsidRDefault="00474664" w:rsidP="00474664">
            <w:pPr>
              <w:ind w:left="0" w:right="6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5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73A52D" w14:textId="6A0B79C3" w:rsidR="00474664" w:rsidRPr="00474664" w:rsidRDefault="00474664" w:rsidP="00474664">
            <w:pPr>
              <w:ind w:left="0"/>
              <w:jc w:val="both"/>
              <w:rPr>
                <w:sz w:val="24"/>
                <w:szCs w:val="10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Evaluation the Effect Of Magnetized Water On The Bone Density And Osteoporosis In The Experimental Rats By DXA-Scan</w:t>
            </w:r>
          </w:p>
        </w:tc>
        <w:tc>
          <w:tcPr>
            <w:tcW w:w="2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</w:tcPr>
          <w:p w14:paraId="0F947E7A" w14:textId="41511CE9" w:rsidR="00474664" w:rsidRPr="00474664" w:rsidRDefault="00474664" w:rsidP="00474664">
            <w:pPr>
              <w:ind w:left="1"/>
              <w:rPr>
                <w:sz w:val="24"/>
                <w:szCs w:val="10"/>
                <w:lang w:bidi="ar-IQ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 xml:space="preserve">, April </w:t>
            </w:r>
          </w:p>
        </w:tc>
        <w:tc>
          <w:tcPr>
            <w:tcW w:w="295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</w:tcPr>
          <w:p w14:paraId="43C8F5FD" w14:textId="59790A55" w:rsidR="00474664" w:rsidRPr="00474664" w:rsidRDefault="00474664" w:rsidP="00474664">
            <w:pPr>
              <w:ind w:left="1"/>
              <w:jc w:val="center"/>
              <w:rPr>
                <w:sz w:val="24"/>
                <w:szCs w:val="10"/>
                <w:lang w:bidi="ar-IQ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2019</w:t>
            </w:r>
          </w:p>
        </w:tc>
      </w:tr>
      <w:tr w:rsidR="00474664" w14:paraId="34C8DC09" w14:textId="508D54D4" w:rsidTr="00EF6CA1">
        <w:trPr>
          <w:trHeight w:val="1008"/>
        </w:trPr>
        <w:tc>
          <w:tcPr>
            <w:tcW w:w="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6C378D32" w14:textId="77777777" w:rsidR="00474664" w:rsidRDefault="00474664" w:rsidP="00474664">
            <w:pPr>
              <w:ind w:left="6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5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21B6B1" w14:textId="554B2CB1" w:rsidR="00474664" w:rsidRPr="00474664" w:rsidRDefault="00474664" w:rsidP="00474664">
            <w:pPr>
              <w:ind w:left="0"/>
              <w:rPr>
                <w:sz w:val="24"/>
                <w:szCs w:val="10"/>
                <w:lang w:bidi="ar-IQ"/>
              </w:rPr>
            </w:pPr>
            <w:proofErr w:type="spellStart"/>
            <w:r w:rsidRPr="00474664">
              <w:rPr>
                <w:b/>
                <w:bCs/>
                <w:sz w:val="24"/>
                <w:szCs w:val="10"/>
                <w:lang w:bidi="ar-IQ"/>
              </w:rPr>
              <w:t>Immunohistochemical</w:t>
            </w:r>
            <w:proofErr w:type="spellEnd"/>
            <w:r w:rsidRPr="00474664">
              <w:rPr>
                <w:b/>
                <w:bCs/>
                <w:sz w:val="24"/>
                <w:szCs w:val="10"/>
                <w:lang w:bidi="ar-IQ"/>
              </w:rPr>
              <w:t xml:space="preserve"> </w:t>
            </w:r>
            <w:proofErr w:type="spellStart"/>
            <w:r w:rsidRPr="00474664">
              <w:rPr>
                <w:b/>
                <w:bCs/>
                <w:sz w:val="24"/>
                <w:szCs w:val="10"/>
                <w:lang w:bidi="ar-IQ"/>
              </w:rPr>
              <w:t>Malondialdehyde</w:t>
            </w:r>
            <w:proofErr w:type="spellEnd"/>
            <w:r w:rsidRPr="00474664">
              <w:rPr>
                <w:b/>
                <w:bCs/>
                <w:sz w:val="24"/>
                <w:szCs w:val="10"/>
                <w:lang w:bidi="ar-IQ"/>
              </w:rPr>
              <w:t xml:space="preserve"> Antibodies Changes of the Adult Mice Testes Affected by Prenatal Manganese Chloride Exposure</w:t>
            </w:r>
          </w:p>
        </w:tc>
        <w:tc>
          <w:tcPr>
            <w:tcW w:w="2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</w:tcPr>
          <w:p w14:paraId="7AA205E3" w14:textId="5FCEE086" w:rsidR="00474664" w:rsidRPr="00474664" w:rsidRDefault="00474664" w:rsidP="00474664">
            <w:pPr>
              <w:ind w:left="721"/>
              <w:rPr>
                <w:sz w:val="24"/>
                <w:szCs w:val="10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Vol. 15(1)</w:t>
            </w:r>
          </w:p>
        </w:tc>
        <w:tc>
          <w:tcPr>
            <w:tcW w:w="295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</w:tcPr>
          <w:p w14:paraId="58FC3463" w14:textId="138E4AB4" w:rsidR="00474664" w:rsidRPr="00474664" w:rsidRDefault="00474664" w:rsidP="00474664">
            <w:pPr>
              <w:ind w:left="721"/>
              <w:jc w:val="center"/>
              <w:rPr>
                <w:sz w:val="24"/>
                <w:szCs w:val="10"/>
              </w:rPr>
            </w:pPr>
            <w:r w:rsidRPr="00474664">
              <w:rPr>
                <w:b/>
                <w:bCs/>
                <w:sz w:val="24"/>
                <w:szCs w:val="10"/>
                <w:lang w:bidi="ar-IQ"/>
              </w:rPr>
              <w:t>2017</w:t>
            </w:r>
          </w:p>
        </w:tc>
      </w:tr>
    </w:tbl>
    <w:p w14:paraId="18AE27CE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</w:p>
    <w:tbl>
      <w:tblPr>
        <w:tblStyle w:val="TableGrid"/>
        <w:tblW w:w="11160" w:type="dxa"/>
        <w:tblInd w:w="143" w:type="dxa"/>
        <w:tblCellMar>
          <w:top w:w="16" w:type="dxa"/>
          <w:right w:w="50" w:type="dxa"/>
        </w:tblCellMar>
        <w:tblLook w:val="04A0" w:firstRow="1" w:lastRow="0" w:firstColumn="1" w:lastColumn="0" w:noHBand="0" w:noVBand="1"/>
      </w:tblPr>
      <w:tblGrid>
        <w:gridCol w:w="718"/>
        <w:gridCol w:w="3873"/>
        <w:gridCol w:w="1529"/>
        <w:gridCol w:w="1437"/>
        <w:gridCol w:w="520"/>
        <w:gridCol w:w="2086"/>
        <w:gridCol w:w="997"/>
      </w:tblGrid>
      <w:tr w:rsidR="00EE11E1" w14:paraId="67646F4E" w14:textId="77777777">
        <w:trPr>
          <w:trHeight w:val="580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8EAADB"/>
          </w:tcPr>
          <w:p w14:paraId="6C39B7D7" w14:textId="77777777" w:rsidR="00EE11E1" w:rsidRDefault="00EE11E1">
            <w:pPr>
              <w:spacing w:after="160"/>
              <w:ind w:left="0"/>
            </w:pPr>
          </w:p>
        </w:tc>
        <w:tc>
          <w:tcPr>
            <w:tcW w:w="9445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8EAADB"/>
            <w:vAlign w:val="center"/>
          </w:tcPr>
          <w:p w14:paraId="7D4EA12C" w14:textId="77777777" w:rsidR="00EE11E1" w:rsidRDefault="00C27044">
            <w:pPr>
              <w:ind w:left="1238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Selective Conference, Workshop, Symposium, and Meeting Presentations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9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4C8A0EBE" w14:textId="77777777" w:rsidR="00EE11E1" w:rsidRDefault="00EE11E1">
            <w:pPr>
              <w:spacing w:after="160"/>
              <w:ind w:left="0"/>
            </w:pPr>
          </w:p>
        </w:tc>
      </w:tr>
      <w:tr w:rsidR="00EE11E1" w14:paraId="5C4D11EC" w14:textId="77777777">
        <w:trPr>
          <w:trHeight w:val="727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  <w:vAlign w:val="center"/>
          </w:tcPr>
          <w:p w14:paraId="130EECD7" w14:textId="77777777" w:rsidR="00EE11E1" w:rsidRDefault="00C27044">
            <w:pPr>
              <w:ind w:left="11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Item </w:t>
            </w:r>
          </w:p>
        </w:tc>
        <w:tc>
          <w:tcPr>
            <w:tcW w:w="3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A09DFE" w14:textId="77777777" w:rsidR="00EE11E1" w:rsidRDefault="00C27044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Title 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D9E15B" w14:textId="77777777" w:rsidR="00EE11E1" w:rsidRDefault="00C27044">
            <w:pPr>
              <w:ind w:left="0"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BA72FDB" w14:textId="77777777" w:rsidR="00EE11E1" w:rsidRDefault="00C27044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Presentation </w:t>
            </w:r>
          </w:p>
        </w:tc>
        <w:tc>
          <w:tcPr>
            <w:tcW w:w="404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7E3CF8F" w14:textId="77777777" w:rsidR="00EE11E1" w:rsidRDefault="00C27044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Place </w:t>
            </w:r>
          </w:p>
        </w:tc>
        <w:tc>
          <w:tcPr>
            <w:tcW w:w="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99E631C" w14:textId="77777777" w:rsidR="00EE11E1" w:rsidRDefault="00C27044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Year </w:t>
            </w:r>
          </w:p>
        </w:tc>
      </w:tr>
      <w:tr w:rsidR="00EE11E1" w14:paraId="626B9947" w14:textId="77777777">
        <w:trPr>
          <w:trHeight w:val="893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13B56207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1 </w:t>
            </w:r>
          </w:p>
        </w:tc>
        <w:tc>
          <w:tcPr>
            <w:tcW w:w="3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7E7179" w14:textId="77777777" w:rsidR="00EE11E1" w:rsidRDefault="00C27044">
            <w:pPr>
              <w:spacing w:line="238" w:lineRule="auto"/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Effect of Ambient temperature on Sleep in Mice.  </w:t>
            </w:r>
          </w:p>
          <w:p w14:paraId="7DD3FB01" w14:textId="77777777" w:rsidR="00EE11E1" w:rsidRDefault="00C27044">
            <w:pPr>
              <w:ind w:left="10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8516394" w14:textId="77777777" w:rsidR="00EE11E1" w:rsidRDefault="00C2704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Poster </w:t>
            </w:r>
          </w:p>
        </w:tc>
        <w:tc>
          <w:tcPr>
            <w:tcW w:w="404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65F550" w14:textId="77777777" w:rsidR="00EE11E1" w:rsidRDefault="00C27044">
            <w:pPr>
              <w:ind w:left="108" w:right="6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Biennial meeting of Rhythm in the Southeast Region (RISER), Lexington, KY, Mar 2015. </w:t>
            </w:r>
          </w:p>
        </w:tc>
        <w:tc>
          <w:tcPr>
            <w:tcW w:w="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80E204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2015 </w:t>
            </w:r>
          </w:p>
        </w:tc>
      </w:tr>
      <w:tr w:rsidR="00EE11E1" w14:paraId="2FA8FD42" w14:textId="77777777">
        <w:trPr>
          <w:trHeight w:val="1169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54E4333A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2 </w:t>
            </w:r>
          </w:p>
        </w:tc>
        <w:tc>
          <w:tcPr>
            <w:tcW w:w="3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8E0A44" w14:textId="77777777" w:rsidR="00EE11E1" w:rsidRDefault="00C27044">
            <w:pPr>
              <w:ind w:left="109" w:right="5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Sleep Regulation as Epilepsy Therapy: a study of the effect of ambient temperature on mouse sleep. 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2CB682" w14:textId="77777777" w:rsidR="00EE11E1" w:rsidRDefault="00C2704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Poster </w:t>
            </w:r>
          </w:p>
        </w:tc>
        <w:tc>
          <w:tcPr>
            <w:tcW w:w="404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6270F8" w14:textId="77777777" w:rsidR="00EE11E1" w:rsidRDefault="00C2704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AES, New York, 2015. </w:t>
            </w:r>
          </w:p>
          <w:p w14:paraId="4A94A878" w14:textId="77777777" w:rsidR="00EE11E1" w:rsidRDefault="00C2704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0FDD48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2015 </w:t>
            </w:r>
          </w:p>
        </w:tc>
      </w:tr>
      <w:tr w:rsidR="00EE11E1" w14:paraId="5353D2A9" w14:textId="77777777">
        <w:trPr>
          <w:trHeight w:val="1162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01088840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3 </w:t>
            </w:r>
          </w:p>
        </w:tc>
        <w:tc>
          <w:tcPr>
            <w:tcW w:w="3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F5FA65D" w14:textId="77777777" w:rsidR="00EE11E1" w:rsidRDefault="00C27044">
            <w:pPr>
              <w:ind w:left="109" w:right="6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Sleep regulation as Epilepsy therapy: A study of the effect of ambient temperature on mouse sleep 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7E1095" w14:textId="77777777" w:rsidR="00EE11E1" w:rsidRDefault="00C2704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Poster </w:t>
            </w:r>
          </w:p>
        </w:tc>
        <w:tc>
          <w:tcPr>
            <w:tcW w:w="404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64EFE6B" w14:textId="77777777" w:rsidR="00EE11E1" w:rsidRDefault="00C27044">
            <w:pPr>
              <w:spacing w:line="238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32nd Annual BGSFN Spring Neuroscience Research Day, </w:t>
            </w:r>
          </w:p>
          <w:p w14:paraId="3F8323FD" w14:textId="77777777" w:rsidR="00EE11E1" w:rsidRDefault="00C2704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Lexington, KY, April 2016. </w:t>
            </w:r>
          </w:p>
        </w:tc>
        <w:tc>
          <w:tcPr>
            <w:tcW w:w="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0887F0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2016 </w:t>
            </w:r>
          </w:p>
        </w:tc>
      </w:tr>
      <w:tr w:rsidR="00EE11E1" w14:paraId="0980D81A" w14:textId="77777777">
        <w:trPr>
          <w:trHeight w:val="1538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51C57A61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4 </w:t>
            </w:r>
          </w:p>
        </w:tc>
        <w:tc>
          <w:tcPr>
            <w:tcW w:w="3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F4C50A" w14:textId="77777777" w:rsidR="00EE11E1" w:rsidRDefault="00C27044">
            <w:pPr>
              <w:ind w:left="109" w:right="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Effect of Temperature on Sleep Regulation in an Animal Epilepsy Model 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37D665" w14:textId="77777777" w:rsidR="00EE11E1" w:rsidRDefault="00C2704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Poster </w:t>
            </w:r>
          </w:p>
        </w:tc>
        <w:tc>
          <w:tcPr>
            <w:tcW w:w="404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28984A" w14:textId="77777777" w:rsidR="00EE11E1" w:rsidRDefault="00C27044">
            <w:pPr>
              <w:tabs>
                <w:tab w:val="center" w:pos="1058"/>
                <w:tab w:val="center" w:pos="1989"/>
                <w:tab w:val="right" w:pos="3992"/>
              </w:tabs>
              <w:ind w:left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38th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Annual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International </w:t>
            </w:r>
          </w:p>
          <w:p w14:paraId="1167202F" w14:textId="77777777" w:rsidR="00EE11E1" w:rsidRDefault="00C27044">
            <w:pPr>
              <w:ind w:left="108" w:right="6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Conference of the IEEE Engineering in Medicine and Biology Society, EMBC2016, Florida. </w:t>
            </w:r>
          </w:p>
        </w:tc>
        <w:tc>
          <w:tcPr>
            <w:tcW w:w="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4A619F" w14:textId="77777777" w:rsidR="00EE11E1" w:rsidRDefault="00C27044">
            <w:pPr>
              <w:spacing w:after="252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C8FF398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2016 </w:t>
            </w:r>
          </w:p>
        </w:tc>
      </w:tr>
      <w:tr w:rsidR="00EE11E1" w14:paraId="4021CACC" w14:textId="77777777">
        <w:trPr>
          <w:trHeight w:val="1071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2EEF14AB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5 </w:t>
            </w:r>
          </w:p>
        </w:tc>
        <w:tc>
          <w:tcPr>
            <w:tcW w:w="3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4F8B8F1" w14:textId="77777777" w:rsidR="00EE11E1" w:rsidRDefault="00C27044">
            <w:pPr>
              <w:ind w:left="109" w:right="6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Sleep Modulation in Control and Epileptic Mice Through Ambient Temperature Regulation. 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4DBC0B3" w14:textId="77777777" w:rsidR="00EE11E1" w:rsidRDefault="00C2704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Poster </w:t>
            </w:r>
          </w:p>
        </w:tc>
        <w:tc>
          <w:tcPr>
            <w:tcW w:w="404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7C9A59" w14:textId="77777777" w:rsidR="00EE11E1" w:rsidRDefault="00C2704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Sleep meeting 2017, Boston. </w:t>
            </w:r>
          </w:p>
          <w:p w14:paraId="203A23F9" w14:textId="77777777" w:rsidR="00EE11E1" w:rsidRDefault="00C2704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82C08D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2017 </w:t>
            </w:r>
          </w:p>
        </w:tc>
      </w:tr>
      <w:tr w:rsidR="00EE11E1" w14:paraId="3220B819" w14:textId="77777777">
        <w:trPr>
          <w:trHeight w:val="982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6B6DCB66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6 </w:t>
            </w:r>
          </w:p>
        </w:tc>
        <w:tc>
          <w:tcPr>
            <w:tcW w:w="3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20F958" w14:textId="77777777" w:rsidR="00EE11E1" w:rsidRDefault="00C27044">
            <w:pPr>
              <w:spacing w:line="238" w:lineRule="auto"/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Dynamic Sleep Modulation in Mice through Ambient Temperature </w:t>
            </w:r>
          </w:p>
          <w:p w14:paraId="020A9763" w14:textId="77777777" w:rsidR="00EE11E1" w:rsidRDefault="00C27044">
            <w:pPr>
              <w:ind w:left="10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Control 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5E7286" w14:textId="77777777" w:rsidR="00EE11E1" w:rsidRDefault="00C2704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Poster </w:t>
            </w:r>
          </w:p>
        </w:tc>
        <w:tc>
          <w:tcPr>
            <w:tcW w:w="404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15C7C6A" w14:textId="77777777" w:rsidR="00EE11E1" w:rsidRDefault="00C2704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Neuroscience 2017, Washington, DC. </w:t>
            </w:r>
          </w:p>
        </w:tc>
        <w:tc>
          <w:tcPr>
            <w:tcW w:w="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1DB11E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2017 </w:t>
            </w:r>
          </w:p>
        </w:tc>
      </w:tr>
      <w:tr w:rsidR="00EE11E1" w14:paraId="19B9AD8C" w14:textId="77777777">
        <w:trPr>
          <w:trHeight w:val="991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2C4355A6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7 </w:t>
            </w:r>
          </w:p>
        </w:tc>
        <w:tc>
          <w:tcPr>
            <w:tcW w:w="3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398E7B" w14:textId="77777777" w:rsidR="00EE11E1" w:rsidRDefault="00C27044">
            <w:pPr>
              <w:ind w:left="109" w:right="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Nonpharmacological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Regulation of 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Ultradian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Sleep-Wake Cycle in Mice. 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1BE1F7" w14:textId="77777777" w:rsidR="00EE11E1" w:rsidRDefault="00C27044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Talk </w:t>
            </w:r>
          </w:p>
        </w:tc>
        <w:tc>
          <w:tcPr>
            <w:tcW w:w="404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B8C667" w14:textId="77777777" w:rsidR="00EE11E1" w:rsidRDefault="00C2704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Sleep meeting 2018, Baltimore. </w:t>
            </w:r>
          </w:p>
        </w:tc>
        <w:tc>
          <w:tcPr>
            <w:tcW w:w="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A0390F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2018 </w:t>
            </w:r>
          </w:p>
        </w:tc>
      </w:tr>
      <w:tr w:rsidR="00EE11E1" w14:paraId="6BFBF1BE" w14:textId="77777777">
        <w:trPr>
          <w:trHeight w:val="622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03439713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</w:t>
            </w:r>
          </w:p>
        </w:tc>
        <w:tc>
          <w:tcPr>
            <w:tcW w:w="3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0764C1" w14:textId="77777777" w:rsidR="00EE11E1" w:rsidRDefault="00C27044">
            <w:pPr>
              <w:ind w:left="10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Sleep and its Importance 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B12A70" w14:textId="77777777" w:rsidR="00EE11E1" w:rsidRDefault="00C27044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Talk </w:t>
            </w:r>
          </w:p>
        </w:tc>
        <w:tc>
          <w:tcPr>
            <w:tcW w:w="1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0B5F1DC" w14:textId="77777777" w:rsidR="00EE11E1" w:rsidRDefault="00C2704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University Medicine. </w:t>
            </w:r>
          </w:p>
        </w:tc>
        <w:tc>
          <w:tcPr>
            <w:tcW w:w="5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0F0C89B3" w14:textId="77777777" w:rsidR="00EE11E1" w:rsidRDefault="00C27044">
            <w:pPr>
              <w:ind w:left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of </w:t>
            </w:r>
          </w:p>
        </w:tc>
        <w:tc>
          <w:tcPr>
            <w:tcW w:w="208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6F0B4668" w14:textId="77777777" w:rsidR="00EE11E1" w:rsidRDefault="00C27044">
            <w:pPr>
              <w:tabs>
                <w:tab w:val="right" w:pos="2035"/>
              </w:tabs>
              <w:ind w:left="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Diyala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/College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of </w:t>
            </w:r>
          </w:p>
        </w:tc>
        <w:tc>
          <w:tcPr>
            <w:tcW w:w="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98EE55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2019 </w:t>
            </w:r>
          </w:p>
        </w:tc>
      </w:tr>
      <w:tr w:rsidR="00EE11E1" w14:paraId="69C8743C" w14:textId="77777777">
        <w:trPr>
          <w:trHeight w:val="634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3B75EF13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</w:p>
        </w:tc>
        <w:tc>
          <w:tcPr>
            <w:tcW w:w="3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6178DB" w14:textId="77777777" w:rsidR="00EE11E1" w:rsidRDefault="00C27044">
            <w:pPr>
              <w:ind w:left="10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Sleep Stages-Epilepsy Relationship 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6631F0" w14:textId="77777777" w:rsidR="00EE11E1" w:rsidRDefault="00C27044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Talk </w:t>
            </w:r>
          </w:p>
        </w:tc>
        <w:tc>
          <w:tcPr>
            <w:tcW w:w="1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6F96AFDB" w14:textId="77777777" w:rsidR="00EE11E1" w:rsidRDefault="00C2704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University Medicine. </w:t>
            </w:r>
          </w:p>
        </w:tc>
        <w:tc>
          <w:tcPr>
            <w:tcW w:w="5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02E56570" w14:textId="77777777" w:rsidR="00EE11E1" w:rsidRDefault="00C27044">
            <w:pPr>
              <w:ind w:left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of </w:t>
            </w:r>
          </w:p>
        </w:tc>
        <w:tc>
          <w:tcPr>
            <w:tcW w:w="208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35713D59" w14:textId="77777777" w:rsidR="00EE11E1" w:rsidRDefault="00C27044">
            <w:pPr>
              <w:tabs>
                <w:tab w:val="right" w:pos="2035"/>
              </w:tabs>
              <w:ind w:left="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Diyala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/College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of </w:t>
            </w:r>
          </w:p>
        </w:tc>
        <w:tc>
          <w:tcPr>
            <w:tcW w:w="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4B59FF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2019 </w:t>
            </w:r>
          </w:p>
        </w:tc>
      </w:tr>
      <w:tr w:rsidR="00EE11E1" w14:paraId="57985C66" w14:textId="77777777">
        <w:trPr>
          <w:trHeight w:val="630"/>
        </w:trPr>
        <w:tc>
          <w:tcPr>
            <w:tcW w:w="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4A201184" w14:textId="77777777" w:rsidR="00EE11E1" w:rsidRDefault="00C27044">
            <w:pPr>
              <w:ind w:left="21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10 </w:t>
            </w:r>
          </w:p>
        </w:tc>
        <w:tc>
          <w:tcPr>
            <w:tcW w:w="3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4CC820" w14:textId="77777777" w:rsidR="00EE11E1" w:rsidRDefault="00C27044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How to Use Medley for organizing the references  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A63EED" w14:textId="77777777" w:rsidR="00EE11E1" w:rsidRDefault="00C27044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Talk </w:t>
            </w:r>
          </w:p>
        </w:tc>
        <w:tc>
          <w:tcPr>
            <w:tcW w:w="14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13C8F8FF" w14:textId="77777777" w:rsidR="00EE11E1" w:rsidRDefault="00C27044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University Medicine. </w:t>
            </w:r>
          </w:p>
        </w:tc>
        <w:tc>
          <w:tcPr>
            <w:tcW w:w="5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2004FB85" w14:textId="77777777" w:rsidR="00EE11E1" w:rsidRDefault="00C27044">
            <w:pPr>
              <w:ind w:left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of </w:t>
            </w:r>
          </w:p>
        </w:tc>
        <w:tc>
          <w:tcPr>
            <w:tcW w:w="208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A31EF96" w14:textId="77777777" w:rsidR="00EE11E1" w:rsidRDefault="00C27044">
            <w:pPr>
              <w:tabs>
                <w:tab w:val="right" w:pos="2035"/>
              </w:tabs>
              <w:ind w:left="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Diyala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/College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of </w:t>
            </w:r>
          </w:p>
        </w:tc>
        <w:tc>
          <w:tcPr>
            <w:tcW w:w="9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C13843" w14:textId="77777777" w:rsidR="00EE11E1" w:rsidRDefault="00C2704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2020 </w:t>
            </w:r>
          </w:p>
        </w:tc>
      </w:tr>
    </w:tbl>
    <w:p w14:paraId="0B1D8AC7" w14:textId="77777777" w:rsidR="00EE11E1" w:rsidRDefault="00C27044">
      <w:pPr>
        <w:ind w:left="1092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</w:p>
    <w:p w14:paraId="07619FFB" w14:textId="77777777" w:rsidR="00EE11E1" w:rsidRDefault="00C27044">
      <w:pPr>
        <w:ind w:left="1092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7430FB0" w14:textId="77777777" w:rsidR="00EE11E1" w:rsidRDefault="00C27044">
      <w:pPr>
        <w:ind w:left="1092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2BDB2EB" w14:textId="77777777" w:rsidR="00EE11E1" w:rsidRDefault="00C27044">
      <w:pPr>
        <w:ind w:left="1092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285D55B" w14:textId="77777777" w:rsidR="00EE11E1" w:rsidRDefault="00C27044">
      <w:pPr>
        <w:ind w:left="1092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3570B28" w14:textId="77777777" w:rsidR="00EE11E1" w:rsidRDefault="00C27044">
      <w:pPr>
        <w:ind w:left="1092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D53C431" w14:textId="77777777" w:rsidR="00EE11E1" w:rsidRDefault="00C27044">
      <w:pPr>
        <w:ind w:left="1092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619A4A4A" w14:textId="77777777" w:rsidR="00EE11E1" w:rsidRDefault="00C27044">
      <w:pPr>
        <w:ind w:left="1092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"/>
        <w:tblW w:w="11124" w:type="dxa"/>
        <w:tblInd w:w="160" w:type="dxa"/>
        <w:tblCellMar>
          <w:top w:w="17" w:type="dxa"/>
          <w:left w:w="109" w:type="dxa"/>
          <w:right w:w="51" w:type="dxa"/>
        </w:tblCellMar>
        <w:tblLook w:val="04A0" w:firstRow="1" w:lastRow="0" w:firstColumn="1" w:lastColumn="0" w:noHBand="0" w:noVBand="1"/>
      </w:tblPr>
      <w:tblGrid>
        <w:gridCol w:w="738"/>
        <w:gridCol w:w="4394"/>
        <w:gridCol w:w="4784"/>
        <w:gridCol w:w="1208"/>
      </w:tblGrid>
      <w:tr w:rsidR="00EE11E1" w14:paraId="617333E7" w14:textId="77777777" w:rsidTr="00C328C1">
        <w:trPr>
          <w:trHeight w:val="486"/>
        </w:trPr>
        <w:tc>
          <w:tcPr>
            <w:tcW w:w="7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8EAADB"/>
          </w:tcPr>
          <w:p w14:paraId="7720E573" w14:textId="77777777" w:rsidR="00EE11E1" w:rsidRDefault="00EE11E1">
            <w:pPr>
              <w:spacing w:after="160"/>
              <w:ind w:left="0"/>
            </w:pPr>
          </w:p>
        </w:tc>
        <w:tc>
          <w:tcPr>
            <w:tcW w:w="9178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8EAADB"/>
          </w:tcPr>
          <w:p w14:paraId="440F748C" w14:textId="77777777" w:rsidR="00EE11E1" w:rsidRDefault="00C27044">
            <w:pPr>
              <w:ind w:left="288"/>
              <w:jc w:val="center"/>
            </w:pPr>
            <w:r>
              <w:rPr>
                <w:rFonts w:ascii="Arabic Typesetting" w:eastAsia="Arabic Typesetting" w:hAnsi="Arabic Typesetting" w:cs="Arabic Typesetting"/>
                <w:sz w:val="40"/>
              </w:rPr>
              <w:t xml:space="preserve"> Scientific Societies Membership</w:t>
            </w:r>
          </w:p>
        </w:tc>
        <w:tc>
          <w:tcPr>
            <w:tcW w:w="120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1FF6FDCC" w14:textId="77777777" w:rsidR="00EE11E1" w:rsidRDefault="00EE11E1">
            <w:pPr>
              <w:spacing w:after="160"/>
              <w:ind w:left="0"/>
            </w:pPr>
          </w:p>
        </w:tc>
      </w:tr>
      <w:tr w:rsidR="00EE11E1" w14:paraId="7F84CC3A" w14:textId="77777777" w:rsidTr="00C328C1">
        <w:trPr>
          <w:trHeight w:val="490"/>
        </w:trPr>
        <w:tc>
          <w:tcPr>
            <w:tcW w:w="7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1B9B18FC" w14:textId="77777777" w:rsidR="00EE11E1" w:rsidRDefault="00C27044">
            <w:pPr>
              <w:ind w:left="0"/>
              <w:jc w:val="both"/>
            </w:pPr>
            <w:r>
              <w:rPr>
                <w:rFonts w:ascii="Arabic Typesetting" w:eastAsia="Arabic Typesetting" w:hAnsi="Arabic Typesetting" w:cs="Arabic Typesetting"/>
                <w:color w:val="000000"/>
                <w:sz w:val="40"/>
              </w:rPr>
              <w:t>Item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1A3CE3" w14:textId="77777777" w:rsidR="00EE11E1" w:rsidRDefault="00C27044">
            <w:pPr>
              <w:ind w:left="0" w:right="186"/>
              <w:jc w:val="center"/>
            </w:pPr>
            <w:r>
              <w:rPr>
                <w:rFonts w:ascii="Arabic Typesetting" w:eastAsia="Arabic Typesetting" w:hAnsi="Arabic Typesetting" w:cs="Arabic Typesetting"/>
                <w:sz w:val="40"/>
              </w:rPr>
              <w:t xml:space="preserve"> Committee</w:t>
            </w:r>
          </w:p>
        </w:tc>
        <w:tc>
          <w:tcPr>
            <w:tcW w:w="4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9E92EE" w14:textId="77777777" w:rsidR="00EE11E1" w:rsidRDefault="00C27044">
            <w:pPr>
              <w:ind w:left="0" w:right="192"/>
              <w:jc w:val="center"/>
            </w:pPr>
            <w:r>
              <w:rPr>
                <w:rFonts w:ascii="Arabic Typesetting" w:eastAsia="Arabic Typesetting" w:hAnsi="Arabic Typesetting" w:cs="Arabic Typesetting"/>
                <w:sz w:val="40"/>
              </w:rPr>
              <w:t xml:space="preserve"> University/College</w:t>
            </w:r>
          </w:p>
        </w:tc>
        <w:tc>
          <w:tcPr>
            <w:tcW w:w="12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776C5C" w14:textId="77777777" w:rsidR="00EE11E1" w:rsidRDefault="00C27044">
            <w:pPr>
              <w:ind w:left="109"/>
            </w:pPr>
            <w:r>
              <w:rPr>
                <w:rFonts w:ascii="Arabic Typesetting" w:eastAsia="Arabic Typesetting" w:hAnsi="Arabic Typesetting" w:cs="Arabic Typesetting"/>
                <w:sz w:val="40"/>
              </w:rPr>
              <w:t xml:space="preserve"> Year</w:t>
            </w:r>
          </w:p>
        </w:tc>
      </w:tr>
      <w:tr w:rsidR="00EE11E1" w14:paraId="2BB391E2" w14:textId="77777777" w:rsidTr="00C328C1">
        <w:trPr>
          <w:trHeight w:val="350"/>
        </w:trPr>
        <w:tc>
          <w:tcPr>
            <w:tcW w:w="7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4DAD89D1" w14:textId="0A162692" w:rsidR="00EE11E1" w:rsidRDefault="00C27044" w:rsidP="00C328C1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="00C328C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8CF796" w14:textId="77777777" w:rsidR="00EE11E1" w:rsidRDefault="00C27044">
            <w:pPr>
              <w:ind w:left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Exams Committee </w:t>
            </w:r>
          </w:p>
        </w:tc>
        <w:tc>
          <w:tcPr>
            <w:tcW w:w="4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02F51B" w14:textId="77777777" w:rsidR="00EE11E1" w:rsidRDefault="00C27044">
            <w:pPr>
              <w:ind w:left="1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University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Diyala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/College of Medicine</w:t>
            </w:r>
          </w:p>
        </w:tc>
        <w:tc>
          <w:tcPr>
            <w:tcW w:w="12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81EED0" w14:textId="67C07525" w:rsidR="00EE11E1" w:rsidRDefault="00C27044" w:rsidP="00C328C1">
            <w:pPr>
              <w:ind w:left="7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201</w:t>
            </w:r>
            <w:r w:rsidR="00C328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EE11E1" w14:paraId="06A0F689" w14:textId="77777777" w:rsidTr="00C328C1">
        <w:trPr>
          <w:trHeight w:val="353"/>
        </w:trPr>
        <w:tc>
          <w:tcPr>
            <w:tcW w:w="7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EAADB"/>
          </w:tcPr>
          <w:p w14:paraId="22F0495E" w14:textId="369A74E4" w:rsidR="00EE11E1" w:rsidRDefault="00C27044" w:rsidP="00C328C1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="00C328C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4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3B72D0" w14:textId="77777777" w:rsidR="00EE11E1" w:rsidRDefault="00C27044">
            <w:pPr>
              <w:ind w:left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Scientific Committee </w:t>
            </w:r>
          </w:p>
        </w:tc>
        <w:tc>
          <w:tcPr>
            <w:tcW w:w="4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B08355" w14:textId="77777777" w:rsidR="00EE11E1" w:rsidRDefault="00C27044">
            <w:pPr>
              <w:ind w:left="15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University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Diyala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/College of Medicine</w:t>
            </w:r>
          </w:p>
        </w:tc>
        <w:tc>
          <w:tcPr>
            <w:tcW w:w="12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AB31C4" w14:textId="06016A26" w:rsidR="00EE11E1" w:rsidRDefault="00C27044" w:rsidP="00C328C1">
            <w:pPr>
              <w:ind w:left="7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201</w:t>
            </w:r>
            <w:r w:rsidR="00C328C1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</w:tbl>
    <w:p w14:paraId="76AB993C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0228E6E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8BEE0B6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E986FD1" w14:textId="77777777" w:rsidR="00EE11E1" w:rsidRDefault="00C27044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5EF108E" w14:textId="6A4C5742" w:rsidR="00EE11E1" w:rsidRDefault="00C27044" w:rsidP="00C328C1">
      <w:pPr>
        <w:ind w:left="0" w:right="57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6CCC0CB" w14:textId="18E573E8" w:rsidR="00EE11E1" w:rsidRDefault="00C27044" w:rsidP="00C328C1">
      <w:pPr>
        <w:ind w:left="0" w:right="5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sectPr w:rsidR="00EE11E1">
      <w:footerReference w:type="even" r:id="rId10"/>
      <w:footerReference w:type="default" r:id="rId11"/>
      <w:footerReference w:type="first" r:id="rId12"/>
      <w:pgSz w:w="11906" w:h="16838"/>
      <w:pgMar w:top="1288" w:right="564" w:bottom="1259" w:left="286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D6234" w14:textId="77777777" w:rsidR="005F338C" w:rsidRDefault="005F338C">
      <w:pPr>
        <w:spacing w:line="240" w:lineRule="auto"/>
      </w:pPr>
      <w:r>
        <w:separator/>
      </w:r>
    </w:p>
  </w:endnote>
  <w:endnote w:type="continuationSeparator" w:id="0">
    <w:p w14:paraId="265FA327" w14:textId="77777777" w:rsidR="005F338C" w:rsidRDefault="005F3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B9BED" w14:textId="77777777" w:rsidR="00EE11E1" w:rsidRDefault="00C27044">
    <w:pPr>
      <w:ind w:left="0" w:right="-2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000000"/>
        <w:sz w:val="24"/>
      </w:rPr>
      <w:t>1</w:t>
    </w:r>
    <w:r>
      <w:rPr>
        <w:rFonts w:ascii="Times New Roman" w:eastAsia="Times New Roman" w:hAnsi="Times New Roman" w:cs="Times New Roman"/>
        <w:color w:val="000000"/>
        <w:sz w:val="24"/>
      </w:rPr>
      <w:fldChar w:fldCharType="end"/>
    </w:r>
  </w:p>
  <w:p w14:paraId="0199BD5A" w14:textId="77777777" w:rsidR="00EE11E1" w:rsidRDefault="00C27044">
    <w:pPr>
      <w:ind w:left="0" w:right="48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71B5F" w14:textId="77777777" w:rsidR="00EE11E1" w:rsidRDefault="00C27044">
    <w:pPr>
      <w:ind w:left="0" w:right="-2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328C1" w:rsidRPr="00C328C1">
      <w:rPr>
        <w:rFonts w:ascii="Times New Roman" w:eastAsia="Times New Roman" w:hAnsi="Times New Roman" w:cs="Times New Roman"/>
        <w:noProof/>
        <w:color w:val="000000"/>
        <w:sz w:val="24"/>
      </w:rPr>
      <w:t>7</w:t>
    </w:r>
    <w:r>
      <w:rPr>
        <w:rFonts w:ascii="Times New Roman" w:eastAsia="Times New Roman" w:hAnsi="Times New Roman" w:cs="Times New Roman"/>
        <w:color w:val="000000"/>
        <w:sz w:val="24"/>
      </w:rPr>
      <w:fldChar w:fldCharType="end"/>
    </w:r>
  </w:p>
  <w:p w14:paraId="0961C432" w14:textId="77777777" w:rsidR="00EE11E1" w:rsidRDefault="00C27044">
    <w:pPr>
      <w:ind w:left="0" w:right="48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291A0" w14:textId="77777777" w:rsidR="00EE11E1" w:rsidRDefault="00C27044">
    <w:pPr>
      <w:ind w:left="0" w:right="-2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000000"/>
        <w:sz w:val="24"/>
      </w:rPr>
      <w:t>1</w:t>
    </w:r>
    <w:r>
      <w:rPr>
        <w:rFonts w:ascii="Times New Roman" w:eastAsia="Times New Roman" w:hAnsi="Times New Roman" w:cs="Times New Roman"/>
        <w:color w:val="000000"/>
        <w:sz w:val="24"/>
      </w:rPr>
      <w:fldChar w:fldCharType="end"/>
    </w:r>
  </w:p>
  <w:p w14:paraId="0F996834" w14:textId="77777777" w:rsidR="00EE11E1" w:rsidRDefault="00C27044">
    <w:pPr>
      <w:ind w:left="0" w:right="48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E2D34" w14:textId="77777777" w:rsidR="005F338C" w:rsidRDefault="005F338C">
      <w:pPr>
        <w:spacing w:line="240" w:lineRule="auto"/>
      </w:pPr>
      <w:r>
        <w:separator/>
      </w:r>
    </w:p>
  </w:footnote>
  <w:footnote w:type="continuationSeparator" w:id="0">
    <w:p w14:paraId="2E8AB00E" w14:textId="77777777" w:rsidR="005F338C" w:rsidRDefault="005F33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75F43"/>
    <w:multiLevelType w:val="hybridMultilevel"/>
    <w:tmpl w:val="B568FBF2"/>
    <w:lvl w:ilvl="0" w:tplc="32B25122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9694BE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A1170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222E6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0B446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CAFD0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C47AA0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22BD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26BAC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E1"/>
    <w:rsid w:val="00047126"/>
    <w:rsid w:val="00197BB3"/>
    <w:rsid w:val="00217C93"/>
    <w:rsid w:val="00297581"/>
    <w:rsid w:val="003E3A32"/>
    <w:rsid w:val="004506BB"/>
    <w:rsid w:val="00474664"/>
    <w:rsid w:val="004D6C6C"/>
    <w:rsid w:val="004F0630"/>
    <w:rsid w:val="005024F7"/>
    <w:rsid w:val="005F338C"/>
    <w:rsid w:val="008162D9"/>
    <w:rsid w:val="0099152C"/>
    <w:rsid w:val="00A53016"/>
    <w:rsid w:val="00A86101"/>
    <w:rsid w:val="00C27044"/>
    <w:rsid w:val="00C328C1"/>
    <w:rsid w:val="00DC1C55"/>
    <w:rsid w:val="00EE11E1"/>
    <w:rsid w:val="00EF6CA1"/>
    <w:rsid w:val="00F22943"/>
    <w:rsid w:val="00F359D3"/>
    <w:rsid w:val="00F9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A1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left="927"/>
    </w:pPr>
    <w:rPr>
      <w:rFonts w:ascii="Andalus" w:eastAsia="Andalus" w:hAnsi="Andalus" w:cs="Andalus"/>
      <w:color w:val="C00000"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F359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359D3"/>
    <w:rPr>
      <w:rFonts w:ascii="Tahoma" w:eastAsia="Andalus" w:hAnsi="Tahoma" w:cs="Tahoma"/>
      <w:color w:val="C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left="927"/>
    </w:pPr>
    <w:rPr>
      <w:rFonts w:ascii="Andalus" w:eastAsia="Andalus" w:hAnsi="Andalus" w:cs="Andalus"/>
      <w:color w:val="C00000"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F359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359D3"/>
    <w:rPr>
      <w:rFonts w:ascii="Tahoma" w:eastAsia="Andalus" w:hAnsi="Tahoma" w:cs="Tahoma"/>
      <w:color w:val="C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7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aaaaa</dc:creator>
  <cp:keywords/>
  <cp:lastModifiedBy>asus</cp:lastModifiedBy>
  <cp:revision>65</cp:revision>
  <dcterms:created xsi:type="dcterms:W3CDTF">2021-10-22T07:20:00Z</dcterms:created>
  <dcterms:modified xsi:type="dcterms:W3CDTF">2021-10-23T18:53:00Z</dcterms:modified>
</cp:coreProperties>
</file>